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5C4C" w14:textId="77777777" w:rsidR="00226AF2" w:rsidRPr="00F47BAC" w:rsidRDefault="00226AF2" w:rsidP="00226AF2">
      <w:pPr>
        <w:ind w:firstLine="1304"/>
        <w:rPr>
          <w:rFonts w:ascii="IBM Plex Sans" w:hAnsi="IBM Plex Sans" w:cs="Segoe UI"/>
          <w:sz w:val="52"/>
          <w:szCs w:val="52"/>
        </w:rPr>
      </w:pPr>
    </w:p>
    <w:p w14:paraId="7CB0C385" w14:textId="77777777" w:rsidR="00226AF2" w:rsidRPr="00F47BAC" w:rsidRDefault="00550961" w:rsidP="00226AF2">
      <w:pPr>
        <w:ind w:firstLine="1304"/>
        <w:rPr>
          <w:rFonts w:ascii="IBM Plex Sans" w:hAnsi="IBM Plex Sans" w:cs="Segoe UI"/>
          <w:sz w:val="52"/>
          <w:szCs w:val="52"/>
        </w:rPr>
      </w:pPr>
      <w:r w:rsidRPr="00F47BAC">
        <w:rPr>
          <w:rFonts w:ascii="IBM Plex Sans" w:hAnsi="IBM Plex Sans" w:cs="Segoe UI"/>
          <w:noProof/>
          <w:sz w:val="52"/>
          <w:szCs w:val="52"/>
        </w:rPr>
        <w:drawing>
          <wp:inline distT="0" distB="0" distL="0" distR="0" wp14:anchorId="66BB1E1A" wp14:editId="337EC175">
            <wp:extent cx="42481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2449C572" w14:textId="4CBB0201" w:rsidR="00226AF2" w:rsidRPr="00F47BAC" w:rsidRDefault="000816F4" w:rsidP="00226AF2">
      <w:pPr>
        <w:ind w:firstLine="1304"/>
        <w:rPr>
          <w:rFonts w:ascii="IBM Plex Sans" w:hAnsi="IBM Plex Sans" w:cs="Segoe UI"/>
          <w:sz w:val="52"/>
          <w:szCs w:val="52"/>
        </w:rPr>
      </w:pPr>
      <w:r>
        <w:rPr>
          <w:rFonts w:ascii="IBM Plex Sans" w:hAnsi="IBM Plex Sans" w:cs="Segoe UI"/>
          <w:sz w:val="52"/>
          <w:szCs w:val="52"/>
        </w:rPr>
        <w:t>Handelsagentaftale</w:t>
      </w:r>
    </w:p>
    <w:p w14:paraId="3D287145" w14:textId="77777777" w:rsidR="007E7D24" w:rsidRPr="00F47BAC" w:rsidRDefault="001E07F9" w:rsidP="00226AF2">
      <w:pPr>
        <w:ind w:firstLine="1304"/>
        <w:rPr>
          <w:rFonts w:ascii="IBM Plex Sans" w:hAnsi="IBM Plex Sans" w:cs="Segoe UI"/>
          <w:sz w:val="52"/>
          <w:szCs w:val="52"/>
        </w:rPr>
      </w:pPr>
      <w:sdt>
        <w:sdtPr>
          <w:rPr>
            <w:rFonts w:ascii="IBM Plex Sans" w:hAnsi="IBM Plex Sans" w:cs="Segoe UI"/>
            <w:sz w:val="52"/>
            <w:szCs w:val="52"/>
          </w:rPr>
          <w:id w:val="1146554769"/>
          <w:placeholder>
            <w:docPart w:val="46D2AF75EEA84E8F94645BD5EBB0DDCD"/>
          </w:placeholder>
          <w:showingPlcHdr/>
        </w:sdtPr>
        <w:sdtEndPr/>
        <w:sdtContent>
          <w:r w:rsidR="007E7D24" w:rsidRPr="00F47BAC">
            <w:rPr>
              <w:rFonts w:ascii="IBM Plex Sans" w:hAnsi="IBM Plex Sans" w:cs="Segoe UI"/>
              <w:b/>
              <w:sz w:val="52"/>
              <w:szCs w:val="52"/>
              <w:highlight w:val="lightGray"/>
            </w:rPr>
            <w:t>Firmanavn</w:t>
          </w:r>
        </w:sdtContent>
      </w:sdt>
    </w:p>
    <w:p w14:paraId="538E2926" w14:textId="77777777" w:rsidR="00226AF2" w:rsidRPr="00F47BAC" w:rsidRDefault="00226AF2" w:rsidP="007E7D24">
      <w:pPr>
        <w:rPr>
          <w:rFonts w:ascii="IBM Plex Sans" w:hAnsi="IBM Plex Sans" w:cs="Segoe UI"/>
          <w:b/>
          <w:sz w:val="52"/>
          <w:szCs w:val="52"/>
        </w:rPr>
        <w:sectPr w:rsidR="00226AF2" w:rsidRPr="00F47BAC" w:rsidSect="00E9319B">
          <w:headerReference w:type="even" r:id="rId9"/>
          <w:headerReference w:type="default" r:id="rId10"/>
          <w:footerReference w:type="even" r:id="rId11"/>
          <w:footerReference w:type="default" r:id="rId12"/>
          <w:headerReference w:type="first" r:id="rId13"/>
          <w:footerReference w:type="first" r:id="rId14"/>
          <w:type w:val="nextColumn"/>
          <w:pgSz w:w="11907" w:h="16840" w:code="9"/>
          <w:pgMar w:top="1134" w:right="1361" w:bottom="1134" w:left="1361" w:header="709" w:footer="709" w:gutter="0"/>
          <w:cols w:space="708"/>
          <w:vAlign w:val="center"/>
          <w:titlePg/>
          <w:docGrid w:linePitch="326"/>
        </w:sectPr>
      </w:pPr>
    </w:p>
    <w:p w14:paraId="0FCD82C8" w14:textId="5A978693" w:rsidR="00226AF2" w:rsidRPr="00F47BAC" w:rsidRDefault="00226AF2" w:rsidP="00226AF2">
      <w:pPr>
        <w:rPr>
          <w:rFonts w:ascii="IBM Plex Sans" w:hAnsi="IBM Plex Sans" w:cs="Segoe UI"/>
          <w:sz w:val="22"/>
          <w:szCs w:val="22"/>
        </w:rPr>
      </w:pPr>
    </w:p>
    <w:p w14:paraId="5A4C9184" w14:textId="5B9EB2C0" w:rsidR="00226AF2" w:rsidRPr="00F47BAC" w:rsidRDefault="00412335" w:rsidP="00226AF2">
      <w:pPr>
        <w:rPr>
          <w:rFonts w:ascii="IBM Plex Sans" w:hAnsi="IBM Plex Sans" w:cs="Segoe UI"/>
          <w:sz w:val="22"/>
          <w:szCs w:val="22"/>
        </w:rPr>
      </w:pPr>
      <w:r w:rsidRPr="00F47BAC">
        <w:rPr>
          <w:rFonts w:ascii="IBM Plex Sans" w:hAnsi="IBM Plex Sans" w:cs="Segoe UI"/>
          <w:i/>
          <w:noProof/>
          <w:sz w:val="22"/>
          <w:szCs w:val="22"/>
        </w:rPr>
        <mc:AlternateContent>
          <mc:Choice Requires="wps">
            <w:drawing>
              <wp:anchor distT="0" distB="0" distL="114300" distR="114300" simplePos="0" relativeHeight="251659264" behindDoc="0" locked="0" layoutInCell="1" allowOverlap="1" wp14:anchorId="46FD74BA" wp14:editId="6EC28009">
                <wp:simplePos x="0" y="0"/>
                <wp:positionH relativeFrom="margin">
                  <wp:posOffset>66675</wp:posOffset>
                </wp:positionH>
                <wp:positionV relativeFrom="paragraph">
                  <wp:posOffset>32385</wp:posOffset>
                </wp:positionV>
                <wp:extent cx="5572125" cy="942975"/>
                <wp:effectExtent l="0" t="0" r="28575" b="28575"/>
                <wp:wrapNone/>
                <wp:docPr id="2" name="Rektangel 2"/>
                <wp:cNvGraphicFramePr/>
                <a:graphic xmlns:a="http://schemas.openxmlformats.org/drawingml/2006/main">
                  <a:graphicData uri="http://schemas.microsoft.com/office/word/2010/wordprocessingShape">
                    <wps:wsp>
                      <wps:cNvSpPr/>
                      <wps:spPr>
                        <a:xfrm>
                          <a:off x="0" y="0"/>
                          <a:ext cx="5572125" cy="942975"/>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81EEF" w14:textId="5327A79C" w:rsidR="00412335" w:rsidRPr="005C6498" w:rsidRDefault="00412335" w:rsidP="00412335">
                            <w:pPr>
                              <w:rPr>
                                <w:rFonts w:ascii="IBM Plex Sans" w:hAnsi="IBM Plex Sans"/>
                                <w:i/>
                                <w:iCs/>
                                <w:color w:val="000000" w:themeColor="text1"/>
                                <w:sz w:val="22"/>
                                <w:szCs w:val="18"/>
                              </w:rPr>
                            </w:pPr>
                            <w:r w:rsidRPr="005C6498">
                              <w:rPr>
                                <w:rFonts w:ascii="IBM Plex Sans" w:hAnsi="IBM Plex Sans"/>
                                <w:i/>
                                <w:iCs/>
                                <w:color w:val="000000" w:themeColor="text1"/>
                                <w:sz w:val="22"/>
                                <w:szCs w:val="18"/>
                              </w:rPr>
                              <w:t xml:space="preserve">Dette er et eksempel på en </w:t>
                            </w:r>
                            <w:r w:rsidR="000816F4">
                              <w:rPr>
                                <w:rFonts w:ascii="IBM Plex Sans" w:hAnsi="IBM Plex Sans"/>
                                <w:i/>
                                <w:iCs/>
                                <w:color w:val="000000" w:themeColor="text1"/>
                                <w:sz w:val="22"/>
                                <w:szCs w:val="18"/>
                              </w:rPr>
                              <w:t>handelsagentaftale</w:t>
                            </w:r>
                            <w:r w:rsidRPr="005C6498">
                              <w:rPr>
                                <w:rFonts w:ascii="IBM Plex Sans" w:hAnsi="IBM Plex Sans"/>
                                <w:i/>
                                <w:iCs/>
                                <w:color w:val="000000" w:themeColor="text1"/>
                                <w:sz w:val="22"/>
                                <w:szCs w:val="18"/>
                              </w:rPr>
                              <w:t xml:space="preserve">. </w:t>
                            </w:r>
                            <w:proofErr w:type="spellStart"/>
                            <w:r w:rsidR="000816F4">
                              <w:rPr>
                                <w:rFonts w:ascii="IBM Plex Sans" w:hAnsi="IBM Plex Sans"/>
                                <w:i/>
                                <w:iCs/>
                                <w:color w:val="000000" w:themeColor="text1"/>
                                <w:sz w:val="22"/>
                                <w:szCs w:val="18"/>
                              </w:rPr>
                              <w:t>B</w:t>
                            </w:r>
                            <w:r w:rsidRPr="005C6498">
                              <w:rPr>
                                <w:rFonts w:ascii="IBM Plex Sans" w:hAnsi="IBM Plex Sans"/>
                                <w:i/>
                                <w:iCs/>
                                <w:color w:val="000000" w:themeColor="text1"/>
                                <w:sz w:val="22"/>
                                <w:szCs w:val="18"/>
                              </w:rPr>
                              <w:t>af</w:t>
                            </w:r>
                            <w:proofErr w:type="spellEnd"/>
                            <w:r w:rsidRPr="005C6498">
                              <w:rPr>
                                <w:rFonts w:ascii="IBM Plex Sans" w:hAnsi="IBM Plex Sans"/>
                                <w:i/>
                                <w:iCs/>
                                <w:color w:val="000000" w:themeColor="text1"/>
                                <w:sz w:val="22"/>
                                <w:szCs w:val="18"/>
                              </w:rPr>
                              <w:t xml:space="preserve"> dokumentet er på eget ansvar, og vi opfordrer dig derfor til at rådføre dig med en professionel rådgiver.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D74BA" id="Rektangel 2" o:spid="_x0000_s1026" style="position:absolute;margin-left:5.25pt;margin-top:2.55pt;width:438.75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" filled="f" strokecolor="#95b3d7 [1940]" strokeweight="2pt">
                <v:textbox>
                  <w:txbxContent>
                    <w:p w14:paraId="20D81EEF" w14:textId="5327A79C" w:rsidR="00412335" w:rsidRPr="005C6498" w:rsidRDefault="00412335" w:rsidP="00412335">
                      <w:pPr>
                        <w:rPr>
                          <w:rFonts w:ascii="IBM Plex Sans" w:hAnsi="IBM Plex Sans"/>
                          <w:i/>
                          <w:iCs/>
                          <w:color w:val="000000" w:themeColor="text1"/>
                          <w:sz w:val="22"/>
                          <w:szCs w:val="18"/>
                        </w:rPr>
                      </w:pPr>
                      <w:r w:rsidRPr="005C6498">
                        <w:rPr>
                          <w:rFonts w:ascii="IBM Plex Sans" w:hAnsi="IBM Plex Sans"/>
                          <w:i/>
                          <w:iCs/>
                          <w:color w:val="000000" w:themeColor="text1"/>
                          <w:sz w:val="22"/>
                          <w:szCs w:val="18"/>
                        </w:rPr>
                        <w:t xml:space="preserve">Dette er et eksempel på en </w:t>
                      </w:r>
                      <w:r w:rsidR="000816F4">
                        <w:rPr>
                          <w:rFonts w:ascii="IBM Plex Sans" w:hAnsi="IBM Plex Sans"/>
                          <w:i/>
                          <w:iCs/>
                          <w:color w:val="000000" w:themeColor="text1"/>
                          <w:sz w:val="22"/>
                          <w:szCs w:val="18"/>
                        </w:rPr>
                        <w:t>handelsagentaftale</w:t>
                      </w:r>
                      <w:r w:rsidRPr="005C6498">
                        <w:rPr>
                          <w:rFonts w:ascii="IBM Plex Sans" w:hAnsi="IBM Plex Sans"/>
                          <w:i/>
                          <w:iCs/>
                          <w:color w:val="000000" w:themeColor="text1"/>
                          <w:sz w:val="22"/>
                          <w:szCs w:val="18"/>
                        </w:rPr>
                        <w:t xml:space="preserve">. </w:t>
                      </w:r>
                      <w:proofErr w:type="spellStart"/>
                      <w:r w:rsidR="000816F4">
                        <w:rPr>
                          <w:rFonts w:ascii="IBM Plex Sans" w:hAnsi="IBM Plex Sans"/>
                          <w:i/>
                          <w:iCs/>
                          <w:color w:val="000000" w:themeColor="text1"/>
                          <w:sz w:val="22"/>
                          <w:szCs w:val="18"/>
                        </w:rPr>
                        <w:t>B</w:t>
                      </w:r>
                      <w:r w:rsidRPr="005C6498">
                        <w:rPr>
                          <w:rFonts w:ascii="IBM Plex Sans" w:hAnsi="IBM Plex Sans"/>
                          <w:i/>
                          <w:iCs/>
                          <w:color w:val="000000" w:themeColor="text1"/>
                          <w:sz w:val="22"/>
                          <w:szCs w:val="18"/>
                        </w:rPr>
                        <w:t>af</w:t>
                      </w:r>
                      <w:proofErr w:type="spellEnd"/>
                      <w:r w:rsidRPr="005C6498">
                        <w:rPr>
                          <w:rFonts w:ascii="IBM Plex Sans" w:hAnsi="IBM Plex Sans"/>
                          <w:i/>
                          <w:iCs/>
                          <w:color w:val="000000" w:themeColor="text1"/>
                          <w:sz w:val="22"/>
                          <w:szCs w:val="18"/>
                        </w:rPr>
                        <w:t xml:space="preserve"> dokumentet er på eget ansvar, og vi opfordrer dig derfor til at rådføre dig med en professionel rådgiver. </w:t>
                      </w:r>
                    </w:p>
                  </w:txbxContent>
                </v:textbox>
                <w10:wrap anchorx="margin"/>
              </v:rect>
            </w:pict>
          </mc:Fallback>
        </mc:AlternateContent>
      </w:r>
    </w:p>
    <w:p w14:paraId="46776DBD" w14:textId="08305A02" w:rsidR="00226AF2" w:rsidRPr="00F47BAC" w:rsidRDefault="00226AF2" w:rsidP="00226AF2">
      <w:pPr>
        <w:rPr>
          <w:rFonts w:ascii="IBM Plex Sans" w:hAnsi="IBM Plex Sans" w:cs="Segoe UI"/>
          <w:sz w:val="22"/>
          <w:szCs w:val="22"/>
        </w:rPr>
      </w:pPr>
    </w:p>
    <w:p w14:paraId="6EB9BE01" w14:textId="4FBAD739" w:rsidR="00BA154F" w:rsidRDefault="00BA154F" w:rsidP="00226AF2">
      <w:pPr>
        <w:rPr>
          <w:rFonts w:ascii="IBM Plex Sans" w:hAnsi="IBM Plex Sans" w:cs="Segoe UI"/>
          <w:sz w:val="22"/>
          <w:szCs w:val="22"/>
        </w:rPr>
      </w:pPr>
    </w:p>
    <w:p w14:paraId="4DDF788F" w14:textId="1120EF14" w:rsidR="000816F4" w:rsidRPr="000816F4" w:rsidRDefault="000816F4" w:rsidP="000816F4">
      <w:pPr>
        <w:rPr>
          <w:rFonts w:ascii="IBM Plex Sans" w:hAnsi="IBM Plex Sans" w:cs="Segoe UI"/>
          <w:sz w:val="22"/>
          <w:szCs w:val="22"/>
        </w:rPr>
      </w:pPr>
    </w:p>
    <w:p w14:paraId="37807FAC" w14:textId="57AEC62B" w:rsidR="000816F4" w:rsidRPr="000816F4" w:rsidRDefault="000816F4" w:rsidP="000816F4">
      <w:pPr>
        <w:rPr>
          <w:rFonts w:ascii="IBM Plex Sans" w:hAnsi="IBM Plex Sans" w:cs="Segoe UI"/>
          <w:sz w:val="22"/>
          <w:szCs w:val="22"/>
        </w:rPr>
      </w:pPr>
    </w:p>
    <w:p w14:paraId="66F553E8" w14:textId="6CA0E7E2" w:rsidR="000816F4" w:rsidRPr="000816F4" w:rsidRDefault="000816F4" w:rsidP="000816F4">
      <w:pPr>
        <w:rPr>
          <w:rFonts w:ascii="IBM Plex Sans" w:hAnsi="IBM Plex Sans" w:cs="Segoe UI"/>
          <w:sz w:val="22"/>
          <w:szCs w:val="22"/>
        </w:rPr>
      </w:pPr>
    </w:p>
    <w:p w14:paraId="73ECCBEC" w14:textId="046CFDBA" w:rsidR="000816F4" w:rsidRDefault="000816F4" w:rsidP="000816F4">
      <w:pPr>
        <w:rPr>
          <w:rFonts w:ascii="IBM Plex Sans" w:hAnsi="IBM Plex Sans" w:cs="Segoe UI"/>
          <w:sz w:val="22"/>
          <w:szCs w:val="22"/>
        </w:rPr>
      </w:pPr>
    </w:p>
    <w:p w14:paraId="644E7513" w14:textId="77777777" w:rsidR="000816F4" w:rsidRPr="000816F4" w:rsidRDefault="000816F4" w:rsidP="000816F4">
      <w:pPr>
        <w:rPr>
          <w:rFonts w:ascii="IBM Plex Sans" w:hAnsi="IBM Plex Sans" w:cs="Segoe UI"/>
          <w:sz w:val="22"/>
          <w:szCs w:val="22"/>
        </w:rPr>
      </w:pPr>
      <w:bookmarkStart w:id="0" w:name="_GoBack"/>
      <w:bookmarkEnd w:id="0"/>
    </w:p>
    <w:p w14:paraId="76356B1A" w14:textId="7A5AC4DF" w:rsidR="000816F4" w:rsidRPr="000816F4" w:rsidRDefault="000816F4" w:rsidP="000816F4">
      <w:pPr>
        <w:rPr>
          <w:rFonts w:ascii="IBM Plex Sans" w:hAnsi="IBM Plex Sans" w:cs="Segoe UI"/>
          <w:sz w:val="22"/>
          <w:szCs w:val="22"/>
        </w:rPr>
      </w:pPr>
    </w:p>
    <w:p w14:paraId="04B1956D" w14:textId="77777777" w:rsidR="000816F4" w:rsidRPr="000816F4" w:rsidRDefault="000816F4" w:rsidP="000816F4">
      <w:pPr>
        <w:pStyle w:val="PlainText"/>
        <w:spacing w:line="276" w:lineRule="auto"/>
        <w:jc w:val="center"/>
        <w:rPr>
          <w:rFonts w:ascii="IBM Plex Sans" w:eastAsia="MS Mincho" w:hAnsi="IBM Plex Sans"/>
          <w:b/>
          <w:sz w:val="22"/>
          <w:szCs w:val="22"/>
        </w:rPr>
      </w:pPr>
      <w:r w:rsidRPr="000816F4">
        <w:rPr>
          <w:rFonts w:ascii="IBM Plex Sans" w:eastAsia="MS Mincho" w:hAnsi="IBM Plex Sans"/>
          <w:b/>
          <w:sz w:val="22"/>
          <w:szCs w:val="22"/>
        </w:rPr>
        <w:t>Eksempel på handelsagentaftale</w:t>
      </w:r>
    </w:p>
    <w:p w14:paraId="2BBE310B" w14:textId="7811B444" w:rsidR="000816F4" w:rsidRDefault="000816F4" w:rsidP="000816F4">
      <w:pPr>
        <w:pStyle w:val="PlainText"/>
        <w:spacing w:line="276" w:lineRule="auto"/>
        <w:rPr>
          <w:rFonts w:ascii="IBM Plex Sans" w:eastAsia="MS Mincho" w:hAnsi="IBM Plex Sans"/>
          <w:sz w:val="22"/>
          <w:szCs w:val="22"/>
        </w:rPr>
      </w:pPr>
    </w:p>
    <w:p w14:paraId="5A3D8039" w14:textId="77777777" w:rsidR="000816F4" w:rsidRPr="000816F4" w:rsidRDefault="000816F4" w:rsidP="000816F4">
      <w:pPr>
        <w:pStyle w:val="PlainText"/>
        <w:spacing w:line="276" w:lineRule="auto"/>
        <w:rPr>
          <w:rFonts w:ascii="IBM Plex Sans" w:eastAsia="MS Mincho" w:hAnsi="IBM Plex Sans"/>
          <w:sz w:val="22"/>
          <w:szCs w:val="22"/>
        </w:rPr>
      </w:pPr>
    </w:p>
    <w:p w14:paraId="3A6C408C"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1. Parterne</w:t>
      </w:r>
    </w:p>
    <w:p w14:paraId="65F5149F"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Handelsagentaftalen er indgået mellem:</w:t>
      </w:r>
    </w:p>
    <w:p w14:paraId="062508D5"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Navn </w:t>
      </w:r>
    </w:p>
    <w:p w14:paraId="55D08A86"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Adresse </w:t>
      </w:r>
    </w:p>
    <w:p w14:paraId="3C5F2AE5"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Tlf. </w:t>
      </w:r>
    </w:p>
    <w:p w14:paraId="29FD6278"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CVR-nummer</w:t>
      </w:r>
    </w:p>
    <w:p w14:paraId="78B74FCF"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(i det følgende kaldet agenten) </w:t>
      </w:r>
    </w:p>
    <w:p w14:paraId="2B7DBD93" w14:textId="77777777" w:rsidR="000816F4" w:rsidRPr="000816F4" w:rsidRDefault="000816F4" w:rsidP="000816F4">
      <w:pPr>
        <w:pStyle w:val="PlainText"/>
        <w:spacing w:line="276" w:lineRule="auto"/>
        <w:rPr>
          <w:rFonts w:ascii="IBM Plex Sans" w:eastAsia="MS Mincho" w:hAnsi="IBM Plex Sans"/>
          <w:sz w:val="22"/>
          <w:szCs w:val="22"/>
        </w:rPr>
      </w:pPr>
    </w:p>
    <w:p w14:paraId="11DE702B"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og</w:t>
      </w:r>
    </w:p>
    <w:p w14:paraId="1D81EB34" w14:textId="77777777" w:rsidR="000816F4" w:rsidRPr="000816F4" w:rsidRDefault="000816F4" w:rsidP="000816F4">
      <w:pPr>
        <w:pStyle w:val="PlainText"/>
        <w:spacing w:line="276" w:lineRule="auto"/>
        <w:rPr>
          <w:rFonts w:ascii="IBM Plex Sans" w:eastAsia="MS Mincho" w:hAnsi="IBM Plex Sans"/>
          <w:sz w:val="22"/>
          <w:szCs w:val="22"/>
        </w:rPr>
      </w:pPr>
    </w:p>
    <w:p w14:paraId="1C28EB9B"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Navn </w:t>
      </w:r>
    </w:p>
    <w:p w14:paraId="68E3583F"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Adresse </w:t>
      </w:r>
    </w:p>
    <w:p w14:paraId="74BD58E7"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Tlf. </w:t>
      </w:r>
    </w:p>
    <w:p w14:paraId="1F0884F7"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CVR-nummer</w:t>
      </w:r>
    </w:p>
    <w:p w14:paraId="24E1B2B3"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(i det følgende kaldet agenturgiver) </w:t>
      </w:r>
    </w:p>
    <w:p w14:paraId="019154FF" w14:textId="77777777" w:rsidR="000816F4" w:rsidRPr="000816F4" w:rsidRDefault="000816F4" w:rsidP="000816F4">
      <w:pPr>
        <w:pStyle w:val="PlainText"/>
        <w:spacing w:line="276" w:lineRule="auto"/>
        <w:rPr>
          <w:rFonts w:ascii="IBM Plex Sans" w:eastAsia="MS Mincho" w:hAnsi="IBM Plex Sans"/>
          <w:sz w:val="22"/>
          <w:szCs w:val="22"/>
        </w:rPr>
      </w:pPr>
    </w:p>
    <w:p w14:paraId="3F76778E"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2. Område og produkt</w:t>
      </w:r>
    </w:p>
    <w:p w14:paraId="3ED54FEA"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Agenten har eneretten til at formidle salg af følgende af agenturgivers </w:t>
      </w:r>
    </w:p>
    <w:p w14:paraId="18679455"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produkter (beskrivelse af produkterne) inden for følgende geografiske område(r) </w:t>
      </w:r>
    </w:p>
    <w:p w14:paraId="58B24FED"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(beskrivelse) og kundekreds (beskrivelse).</w:t>
      </w:r>
    </w:p>
    <w:p w14:paraId="4BB12923"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 </w:t>
      </w:r>
    </w:p>
    <w:p w14:paraId="66840F16"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3. Forholdet til tredjemand</w:t>
      </w:r>
    </w:p>
    <w:p w14:paraId="7343A3FE"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Agenten handler i agenturgivers navn og for dennes regning.</w:t>
      </w:r>
    </w:p>
    <w:p w14:paraId="04F741C9" w14:textId="77777777" w:rsidR="000816F4" w:rsidRPr="000816F4" w:rsidRDefault="000816F4" w:rsidP="000816F4">
      <w:pPr>
        <w:pStyle w:val="PlainText"/>
        <w:spacing w:line="276" w:lineRule="auto"/>
        <w:rPr>
          <w:rFonts w:ascii="IBM Plex Sans" w:eastAsia="MS Mincho" w:hAnsi="IBM Plex Sans"/>
          <w:sz w:val="22"/>
          <w:szCs w:val="22"/>
        </w:rPr>
      </w:pPr>
    </w:p>
    <w:p w14:paraId="1CA36EE6"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Agenten kan optage ordre samt indgå aftale på vegne af agenturgiver.</w:t>
      </w:r>
    </w:p>
    <w:p w14:paraId="44E22DD8" w14:textId="77777777" w:rsidR="000816F4" w:rsidRPr="000816F4" w:rsidRDefault="000816F4" w:rsidP="000816F4">
      <w:pPr>
        <w:pStyle w:val="PlainText"/>
        <w:spacing w:line="276" w:lineRule="auto"/>
        <w:rPr>
          <w:rFonts w:ascii="IBM Plex Sans" w:eastAsia="MS Mincho" w:hAnsi="IBM Plex Sans"/>
          <w:sz w:val="22"/>
          <w:szCs w:val="22"/>
        </w:rPr>
      </w:pPr>
    </w:p>
    <w:p w14:paraId="34058B77"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Agenten må ikke give tilbud til foretagender, som agenten er økonomisk </w:t>
      </w:r>
    </w:p>
    <w:p w14:paraId="53C41F75"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interesseret i.</w:t>
      </w:r>
    </w:p>
    <w:p w14:paraId="25F7B36E"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 </w:t>
      </w:r>
    </w:p>
    <w:p w14:paraId="2AAB5A54"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4. Agentens forpligtelser</w:t>
      </w:r>
    </w:p>
    <w:p w14:paraId="0AB51A6A"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Agenten skal ved udførelse af sit hverv varetage agenturgivers interesser og </w:t>
      </w:r>
    </w:p>
    <w:p w14:paraId="60C31C70"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handle loyalt og redeligt, herunder:</w:t>
      </w:r>
    </w:p>
    <w:p w14:paraId="3826DCEA" w14:textId="77777777" w:rsidR="000816F4" w:rsidRPr="000816F4" w:rsidRDefault="000816F4" w:rsidP="000816F4">
      <w:pPr>
        <w:pStyle w:val="PlainText"/>
        <w:numPr>
          <w:ilvl w:val="0"/>
          <w:numId w:val="8"/>
        </w:numPr>
        <w:spacing w:line="276" w:lineRule="auto"/>
        <w:rPr>
          <w:rFonts w:ascii="IBM Plex Sans" w:eastAsia="MS Mincho" w:hAnsi="IBM Plex Sans"/>
          <w:sz w:val="22"/>
          <w:szCs w:val="22"/>
        </w:rPr>
      </w:pPr>
      <w:r w:rsidRPr="000816F4">
        <w:rPr>
          <w:rFonts w:ascii="IBM Plex Sans" w:eastAsia="MS Mincho" w:hAnsi="IBM Plex Sans"/>
          <w:sz w:val="22"/>
          <w:szCs w:val="22"/>
        </w:rPr>
        <w:lastRenderedPageBreak/>
        <w:t xml:space="preserve">Fremme agenturgivers afsætning af de af aftalen omfattede produkter inden for aftalens geografiske område og udbyde disse produkter inden for de af agenturgiver fastsatte salgs- og leveringsbetingelser. </w:t>
      </w:r>
    </w:p>
    <w:p w14:paraId="45F5C9E2" w14:textId="77777777" w:rsidR="000816F4" w:rsidRPr="000816F4" w:rsidRDefault="000816F4" w:rsidP="000816F4">
      <w:pPr>
        <w:pStyle w:val="PlainText"/>
        <w:numPr>
          <w:ilvl w:val="0"/>
          <w:numId w:val="8"/>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Sikre sig at kunden modtager brochuremateriale og give kunden en orientering om produktet. </w:t>
      </w:r>
    </w:p>
    <w:p w14:paraId="014ECAE2" w14:textId="77777777" w:rsidR="000816F4" w:rsidRPr="000816F4" w:rsidRDefault="000816F4" w:rsidP="000816F4">
      <w:pPr>
        <w:pStyle w:val="PlainText"/>
        <w:numPr>
          <w:ilvl w:val="0"/>
          <w:numId w:val="8"/>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Sørge for at servicere kunden og give relevante oplysninger. </w:t>
      </w:r>
    </w:p>
    <w:p w14:paraId="46C9E32B" w14:textId="77777777" w:rsidR="000816F4" w:rsidRPr="000816F4" w:rsidRDefault="000816F4" w:rsidP="000816F4">
      <w:pPr>
        <w:pStyle w:val="PlainText"/>
        <w:numPr>
          <w:ilvl w:val="0"/>
          <w:numId w:val="8"/>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Sørge for at alle betalinger sker direkte til agenturgiver. </w:t>
      </w:r>
    </w:p>
    <w:p w14:paraId="4A1CC2C3" w14:textId="77777777" w:rsidR="000816F4" w:rsidRPr="000816F4" w:rsidRDefault="000816F4" w:rsidP="000816F4">
      <w:pPr>
        <w:pStyle w:val="PlainText"/>
        <w:numPr>
          <w:ilvl w:val="0"/>
          <w:numId w:val="8"/>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Uden ugrundet ophold underrette agenturgiver om bl.a. indkomne købstilbud, forespørgsler, reklamationer eller ordrer fra kunder. </w:t>
      </w:r>
    </w:p>
    <w:p w14:paraId="4C68857C" w14:textId="77777777" w:rsidR="000816F4" w:rsidRPr="000816F4" w:rsidRDefault="000816F4" w:rsidP="000816F4">
      <w:pPr>
        <w:pStyle w:val="PlainText"/>
        <w:numPr>
          <w:ilvl w:val="0"/>
          <w:numId w:val="8"/>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Give agenturgiver alle oplysninger, der til enhver tid er nødvendige, for at salget afvikles tilfredsstillende, specielt vedrørende nye kunders soliditet. </w:t>
      </w:r>
    </w:p>
    <w:p w14:paraId="60D5CD4C" w14:textId="77777777" w:rsidR="000816F4" w:rsidRPr="000816F4" w:rsidRDefault="000816F4" w:rsidP="000816F4">
      <w:pPr>
        <w:pStyle w:val="PlainText"/>
        <w:numPr>
          <w:ilvl w:val="0"/>
          <w:numId w:val="8"/>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Informere agenturgiver om vigtige forandringer i markedsforholdene, herunder ændret lovgivning og krænkelser af agenturgivers immaterielle rettigheder. </w:t>
      </w:r>
    </w:p>
    <w:p w14:paraId="0531C1FE" w14:textId="77777777" w:rsidR="000816F4" w:rsidRPr="000816F4" w:rsidRDefault="000816F4" w:rsidP="000816F4">
      <w:pPr>
        <w:pStyle w:val="PlainText"/>
        <w:numPr>
          <w:ilvl w:val="0"/>
          <w:numId w:val="8"/>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Straks videresende forespørgsler eller ordrer fra kunder hjemmehørende uden for det af aftalen omfattede område til agenturgiver, som agenten måtte komme i besiddelse af.  </w:t>
      </w:r>
    </w:p>
    <w:p w14:paraId="60EBD788" w14:textId="77777777" w:rsidR="000816F4" w:rsidRPr="000816F4" w:rsidRDefault="000816F4" w:rsidP="000816F4">
      <w:pPr>
        <w:pStyle w:val="PlainText"/>
        <w:numPr>
          <w:ilvl w:val="0"/>
          <w:numId w:val="8"/>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Bistå agenturgiver ved inddrivelse af fordringer. </w:t>
      </w:r>
    </w:p>
    <w:p w14:paraId="52B86754" w14:textId="77777777" w:rsidR="000816F4" w:rsidRPr="000816F4" w:rsidRDefault="000816F4" w:rsidP="000816F4">
      <w:pPr>
        <w:pStyle w:val="PlainText"/>
        <w:numPr>
          <w:ilvl w:val="0"/>
          <w:numId w:val="8"/>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Orientere agenturgiver om væsentlige ændringer i agentens forhold, herunder den økonomiske situation. </w:t>
      </w:r>
    </w:p>
    <w:p w14:paraId="0760E313" w14:textId="77777777" w:rsidR="000816F4" w:rsidRPr="000816F4" w:rsidRDefault="000816F4" w:rsidP="000816F4">
      <w:pPr>
        <w:pStyle w:val="PlainText"/>
        <w:numPr>
          <w:ilvl w:val="0"/>
          <w:numId w:val="8"/>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Undlade at konkurrere med agenturgiver eller bistå andre ved en sådan konkurrence hverken inden for eller uden for det af aftalen omfattede område, med mindre agenturgiver skriftligt tillader dette, eller med mindre der er tale om en anden kundekreds, et andet geografisk område eller en anden vare end den af denne aftale omfattede. </w:t>
      </w:r>
    </w:p>
    <w:p w14:paraId="2AF41669" w14:textId="77777777" w:rsidR="000816F4" w:rsidRPr="000816F4" w:rsidRDefault="000816F4" w:rsidP="000816F4">
      <w:pPr>
        <w:pStyle w:val="PlainText"/>
        <w:numPr>
          <w:ilvl w:val="0"/>
          <w:numId w:val="8"/>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Undlade at fremstille produkter, som er identiske med eller er inden for samme identitet som agenturgivers. </w:t>
      </w:r>
    </w:p>
    <w:p w14:paraId="710C910F" w14:textId="77777777" w:rsidR="000816F4" w:rsidRPr="000816F4" w:rsidRDefault="000816F4" w:rsidP="000816F4">
      <w:pPr>
        <w:pStyle w:val="PlainText"/>
        <w:spacing w:line="276" w:lineRule="auto"/>
        <w:rPr>
          <w:rFonts w:ascii="IBM Plex Sans" w:eastAsia="MS Mincho" w:hAnsi="IBM Plex Sans"/>
          <w:sz w:val="22"/>
          <w:szCs w:val="22"/>
        </w:rPr>
      </w:pPr>
    </w:p>
    <w:p w14:paraId="0A25E144"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Agenten skal tilse, at kunder før aftalens indgåelse er:</w:t>
      </w:r>
    </w:p>
    <w:p w14:paraId="6A3FA812" w14:textId="77777777" w:rsidR="000816F4" w:rsidRPr="000816F4" w:rsidRDefault="000816F4" w:rsidP="000816F4">
      <w:pPr>
        <w:pStyle w:val="PlainText"/>
        <w:numPr>
          <w:ilvl w:val="0"/>
          <w:numId w:val="9"/>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Indforstået med agenturgivers almindelige forretningsbetingelser. </w:t>
      </w:r>
    </w:p>
    <w:p w14:paraId="271FA77D" w14:textId="77777777" w:rsidR="000816F4" w:rsidRPr="000816F4" w:rsidRDefault="000816F4" w:rsidP="000816F4">
      <w:pPr>
        <w:pStyle w:val="PlainText"/>
        <w:numPr>
          <w:ilvl w:val="0"/>
          <w:numId w:val="9"/>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Betalingsdygtige og har indbetalt de fornødne midler til aftalens indgåelse hos agenturgiver. </w:t>
      </w:r>
    </w:p>
    <w:p w14:paraId="04691DF0"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 </w:t>
      </w:r>
    </w:p>
    <w:p w14:paraId="4FAE2427"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5. Minimumsomsætning</w:t>
      </w:r>
    </w:p>
    <w:p w14:paraId="66ADCD33"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Agenten skal formidle ordrer til agenturgiver for følgende beløb:</w:t>
      </w:r>
    </w:p>
    <w:p w14:paraId="34A5FFFC"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1. </w:t>
      </w:r>
      <w:proofErr w:type="spellStart"/>
      <w:r w:rsidRPr="000816F4">
        <w:rPr>
          <w:rFonts w:ascii="IBM Plex Sans" w:eastAsia="MS Mincho" w:hAnsi="IBM Plex Sans"/>
          <w:sz w:val="22"/>
          <w:szCs w:val="22"/>
        </w:rPr>
        <w:t>kontraktår</w:t>
      </w:r>
      <w:proofErr w:type="spellEnd"/>
      <w:r w:rsidRPr="000816F4">
        <w:rPr>
          <w:rFonts w:ascii="IBM Plex Sans" w:eastAsia="MS Mincho" w:hAnsi="IBM Plex Sans"/>
          <w:sz w:val="22"/>
          <w:szCs w:val="22"/>
        </w:rPr>
        <w:t>: kr. xx</w:t>
      </w:r>
    </w:p>
    <w:p w14:paraId="5F5A33F2"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2. </w:t>
      </w:r>
      <w:proofErr w:type="spellStart"/>
      <w:r w:rsidRPr="000816F4">
        <w:rPr>
          <w:rFonts w:ascii="IBM Plex Sans" w:eastAsia="MS Mincho" w:hAnsi="IBM Plex Sans"/>
          <w:sz w:val="22"/>
          <w:szCs w:val="22"/>
        </w:rPr>
        <w:t>kontraktår</w:t>
      </w:r>
      <w:proofErr w:type="spellEnd"/>
      <w:r w:rsidRPr="000816F4">
        <w:rPr>
          <w:rFonts w:ascii="IBM Plex Sans" w:eastAsia="MS Mincho" w:hAnsi="IBM Plex Sans"/>
          <w:sz w:val="22"/>
          <w:szCs w:val="22"/>
        </w:rPr>
        <w:t>: kr. xx</w:t>
      </w:r>
    </w:p>
    <w:p w14:paraId="2287BD1B"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3. </w:t>
      </w:r>
      <w:proofErr w:type="spellStart"/>
      <w:r w:rsidRPr="000816F4">
        <w:rPr>
          <w:rFonts w:ascii="IBM Plex Sans" w:eastAsia="MS Mincho" w:hAnsi="IBM Plex Sans"/>
          <w:sz w:val="22"/>
          <w:szCs w:val="22"/>
        </w:rPr>
        <w:t>kontraktår</w:t>
      </w:r>
      <w:proofErr w:type="spellEnd"/>
      <w:r w:rsidRPr="000816F4">
        <w:rPr>
          <w:rFonts w:ascii="IBM Plex Sans" w:eastAsia="MS Mincho" w:hAnsi="IBM Plex Sans"/>
          <w:sz w:val="22"/>
          <w:szCs w:val="22"/>
        </w:rPr>
        <w:t>: kr. xx</w:t>
      </w:r>
    </w:p>
    <w:p w14:paraId="4C6E87C1" w14:textId="77777777" w:rsidR="000816F4" w:rsidRPr="000816F4" w:rsidRDefault="000816F4" w:rsidP="000816F4">
      <w:pPr>
        <w:pStyle w:val="PlainText"/>
        <w:spacing w:line="276" w:lineRule="auto"/>
        <w:rPr>
          <w:rFonts w:ascii="IBM Plex Sans" w:eastAsia="MS Mincho" w:hAnsi="IBM Plex Sans"/>
          <w:sz w:val="22"/>
          <w:szCs w:val="22"/>
        </w:rPr>
      </w:pPr>
    </w:p>
    <w:p w14:paraId="475AD3E0"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I de følgende </w:t>
      </w:r>
      <w:proofErr w:type="spellStart"/>
      <w:r w:rsidRPr="000816F4">
        <w:rPr>
          <w:rFonts w:ascii="IBM Plex Sans" w:eastAsia="MS Mincho" w:hAnsi="IBM Plex Sans"/>
          <w:sz w:val="22"/>
          <w:szCs w:val="22"/>
        </w:rPr>
        <w:t>kontraktår</w:t>
      </w:r>
      <w:proofErr w:type="spellEnd"/>
      <w:r w:rsidRPr="000816F4">
        <w:rPr>
          <w:rFonts w:ascii="IBM Plex Sans" w:eastAsia="MS Mincho" w:hAnsi="IBM Plex Sans"/>
          <w:sz w:val="22"/>
          <w:szCs w:val="22"/>
        </w:rPr>
        <w:t xml:space="preserve"> udarbejder agenten årlige salgsbudgetter, som begge </w:t>
      </w:r>
    </w:p>
    <w:p w14:paraId="027F0D46"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parter skal have accepteret inden x måneder før kontraktårets begyndelse.</w:t>
      </w:r>
    </w:p>
    <w:p w14:paraId="5F2CE230"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 </w:t>
      </w:r>
    </w:p>
    <w:p w14:paraId="57EE2846"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6. Reklame og udstillinger</w:t>
      </w:r>
    </w:p>
    <w:p w14:paraId="668BF84B"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Agenten er ansvarlig for reklamering efter agenturgivers forskrifter for at </w:t>
      </w:r>
    </w:p>
    <w:p w14:paraId="22C1408C"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fremme salget af det af aftalen omfattede produkt og område. Agenten træffer </w:t>
      </w:r>
    </w:p>
    <w:p w14:paraId="6AD5F287"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særskilt aftale med agenturgiver om fordelingen af omkostningerne herved.</w:t>
      </w:r>
    </w:p>
    <w:p w14:paraId="2CC623AC" w14:textId="77777777" w:rsidR="000816F4" w:rsidRPr="000816F4" w:rsidRDefault="000816F4" w:rsidP="000816F4">
      <w:pPr>
        <w:pStyle w:val="PlainText"/>
        <w:spacing w:line="276" w:lineRule="auto"/>
        <w:rPr>
          <w:rFonts w:ascii="IBM Plex Sans" w:eastAsia="MS Mincho" w:hAnsi="IBM Plex Sans"/>
          <w:sz w:val="22"/>
          <w:szCs w:val="22"/>
        </w:rPr>
      </w:pPr>
    </w:p>
    <w:p w14:paraId="4853566D"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Agenten afstår fra at udbyde og reklamere for produkterne uden for det af </w:t>
      </w:r>
    </w:p>
    <w:p w14:paraId="40275E60"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aftalen omfattede geografiske område og kundekreds.</w:t>
      </w:r>
    </w:p>
    <w:p w14:paraId="415C6D5B" w14:textId="77777777" w:rsidR="000816F4" w:rsidRPr="000816F4" w:rsidRDefault="000816F4" w:rsidP="000816F4">
      <w:pPr>
        <w:pStyle w:val="PlainText"/>
        <w:spacing w:line="276" w:lineRule="auto"/>
        <w:rPr>
          <w:rFonts w:ascii="IBM Plex Sans" w:eastAsia="MS Mincho" w:hAnsi="IBM Plex Sans"/>
          <w:sz w:val="22"/>
          <w:szCs w:val="22"/>
        </w:rPr>
      </w:pPr>
    </w:p>
    <w:p w14:paraId="11DC05CB"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Enhver deltagelse i messer og udstillinger skal ske efter drøftelse mellem </w:t>
      </w:r>
    </w:p>
    <w:p w14:paraId="40D6E608"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parterne, og ingen er på forhånd forpligtet til at bidrage til omkostninger i </w:t>
      </w:r>
    </w:p>
    <w:p w14:paraId="0F439DF8"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forbindelse hermed.</w:t>
      </w:r>
    </w:p>
    <w:p w14:paraId="300FFD80"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 </w:t>
      </w:r>
    </w:p>
    <w:p w14:paraId="707CD922"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7. Varelager</w:t>
      </w:r>
    </w:p>
    <w:p w14:paraId="00A2F20E"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De produkter, agenten får overdraget med henblik på salg, skal agenten opbevare </w:t>
      </w:r>
    </w:p>
    <w:p w14:paraId="062CAA94"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på forsvarlig og omsorgsfuld måde.</w:t>
      </w:r>
    </w:p>
    <w:p w14:paraId="7A9898AD" w14:textId="77777777" w:rsidR="000816F4" w:rsidRPr="000816F4" w:rsidRDefault="000816F4" w:rsidP="000816F4">
      <w:pPr>
        <w:pStyle w:val="PlainText"/>
        <w:spacing w:line="276" w:lineRule="auto"/>
        <w:rPr>
          <w:rFonts w:ascii="IBM Plex Sans" w:eastAsia="MS Mincho" w:hAnsi="IBM Plex Sans"/>
          <w:sz w:val="22"/>
          <w:szCs w:val="22"/>
        </w:rPr>
      </w:pPr>
    </w:p>
    <w:p w14:paraId="4B2610ED"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Agenten har pligt til at holde produkterne adskilt fra andre varer samt mærke </w:t>
      </w:r>
    </w:p>
    <w:p w14:paraId="0E643A3A"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produkterne med agenturgivers navn. </w:t>
      </w:r>
    </w:p>
    <w:p w14:paraId="361A8CA7" w14:textId="77777777" w:rsidR="000816F4" w:rsidRPr="000816F4" w:rsidRDefault="000816F4" w:rsidP="000816F4">
      <w:pPr>
        <w:pStyle w:val="PlainText"/>
        <w:spacing w:line="276" w:lineRule="auto"/>
        <w:rPr>
          <w:rFonts w:ascii="IBM Plex Sans" w:eastAsia="MS Mincho" w:hAnsi="IBM Plex Sans"/>
          <w:sz w:val="22"/>
          <w:szCs w:val="22"/>
        </w:rPr>
      </w:pPr>
    </w:p>
    <w:p w14:paraId="3392A462"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Agenten tegner de for produkterne nødvendige forsikringer, herunder tyveri- og </w:t>
      </w:r>
    </w:p>
    <w:p w14:paraId="1BB9028B"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brandforsikring. Agenten afholder selv omkostninger forbundet med at tegne </w:t>
      </w:r>
    </w:p>
    <w:p w14:paraId="23A35827"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forsikringerne.</w:t>
      </w:r>
    </w:p>
    <w:p w14:paraId="4C7998D9" w14:textId="77777777" w:rsidR="000816F4" w:rsidRPr="000816F4" w:rsidRDefault="000816F4" w:rsidP="000816F4">
      <w:pPr>
        <w:pStyle w:val="PlainText"/>
        <w:spacing w:line="276" w:lineRule="auto"/>
        <w:rPr>
          <w:rFonts w:ascii="IBM Plex Sans" w:eastAsia="MS Mincho" w:hAnsi="IBM Plex Sans"/>
          <w:sz w:val="22"/>
          <w:szCs w:val="22"/>
        </w:rPr>
      </w:pPr>
    </w:p>
    <w:p w14:paraId="6FE99E03"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Ved overdragelse af produkterne pålægger der agenten en undersøgelsespligt for </w:t>
      </w:r>
    </w:p>
    <w:p w14:paraId="705FC97B"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mangler. I tilfælde af mangler skal agenten straks underrette agenturgiver om </w:t>
      </w:r>
    </w:p>
    <w:p w14:paraId="25C15F35"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dette.</w:t>
      </w:r>
    </w:p>
    <w:p w14:paraId="066E40E9"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 </w:t>
      </w:r>
    </w:p>
    <w:p w14:paraId="4EBCD727"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8. Underagenter</w:t>
      </w:r>
    </w:p>
    <w:p w14:paraId="3D96C8F6"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Agenten må ikke antage underagenter uden forudgående skriftlig tilladelse fra </w:t>
      </w:r>
    </w:p>
    <w:p w14:paraId="5CA85E61"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agenturgiver. Gives der tilladelse, er agenten på alle måder ansvarlig over for </w:t>
      </w:r>
    </w:p>
    <w:p w14:paraId="4239A759"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agenturgiver for underagenterne.</w:t>
      </w:r>
    </w:p>
    <w:p w14:paraId="38D5E1B1"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 </w:t>
      </w:r>
    </w:p>
    <w:p w14:paraId="00400D69"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9. Agenturgivers pligter og rettigheder</w:t>
      </w:r>
    </w:p>
    <w:p w14:paraId="344F1AE9"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Agenturgiver skal handle loyalt og redeligt over for agenten, herunder:</w:t>
      </w:r>
    </w:p>
    <w:p w14:paraId="59C8251A" w14:textId="77777777" w:rsidR="000816F4" w:rsidRPr="000816F4" w:rsidRDefault="000816F4" w:rsidP="000816F4">
      <w:pPr>
        <w:pStyle w:val="PlainText"/>
        <w:numPr>
          <w:ilvl w:val="0"/>
          <w:numId w:val="10"/>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Informere agenten om prisændringer og andre væsentlige ændringer i agenturgivers generelle forretningsforbindelser, </w:t>
      </w:r>
    </w:p>
    <w:p w14:paraId="6E44311B" w14:textId="77777777" w:rsidR="000816F4" w:rsidRPr="000816F4" w:rsidRDefault="000816F4" w:rsidP="000816F4">
      <w:pPr>
        <w:pStyle w:val="PlainText"/>
        <w:numPr>
          <w:ilvl w:val="0"/>
          <w:numId w:val="10"/>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Informere agenten om eventuelle forretningsmæssige vanskeligheder vedrørende indgåelse eller opfyldelse af aftaler, herunder information om ændringer i produktionen, </w:t>
      </w:r>
    </w:p>
    <w:p w14:paraId="491CD0C5" w14:textId="77777777" w:rsidR="000816F4" w:rsidRPr="000816F4" w:rsidRDefault="000816F4" w:rsidP="000816F4">
      <w:pPr>
        <w:pStyle w:val="PlainText"/>
        <w:numPr>
          <w:ilvl w:val="0"/>
          <w:numId w:val="10"/>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Informere agenten hvis det forudses, at en forretning bliver af væsentligt mindre omfang, end agenten forudser, </w:t>
      </w:r>
    </w:p>
    <w:p w14:paraId="7181E80F" w14:textId="77777777" w:rsidR="000816F4" w:rsidRPr="000816F4" w:rsidRDefault="000816F4" w:rsidP="000816F4">
      <w:pPr>
        <w:pStyle w:val="PlainText"/>
        <w:numPr>
          <w:ilvl w:val="0"/>
          <w:numId w:val="10"/>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Omkostningsfrit forsyne agenten med alt nødvendigt salgsmateriale, som fx kan være vareprøver, mønstre, tegninger mv., </w:t>
      </w:r>
    </w:p>
    <w:p w14:paraId="1FB08721" w14:textId="77777777" w:rsidR="000816F4" w:rsidRPr="000816F4" w:rsidRDefault="000816F4" w:rsidP="000816F4">
      <w:pPr>
        <w:pStyle w:val="PlainText"/>
        <w:numPr>
          <w:ilvl w:val="0"/>
          <w:numId w:val="10"/>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Meddele agenten sin accept eller sit afslag på ordrer videregivet fra agenten inden x dage at regne fra agenturgivers modtagelse af ordren, idet agenturgiver er berettiget til at afslå et tilbud formidlet af agenten uden begrundelse, </w:t>
      </w:r>
    </w:p>
    <w:p w14:paraId="523CC43F" w14:textId="77777777" w:rsidR="000816F4" w:rsidRPr="000816F4" w:rsidRDefault="000816F4" w:rsidP="000816F4">
      <w:pPr>
        <w:pStyle w:val="PlainText"/>
        <w:numPr>
          <w:ilvl w:val="0"/>
          <w:numId w:val="10"/>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Sikre agentens eksklusivitet vedrørende det geografiske område og kundekreds og ikke antage andre til at repræsentere agenturgivers produkter. </w:t>
      </w:r>
    </w:p>
    <w:p w14:paraId="004174C4" w14:textId="77777777" w:rsidR="000816F4" w:rsidRPr="000816F4" w:rsidRDefault="000816F4" w:rsidP="000816F4">
      <w:pPr>
        <w:pStyle w:val="PlainText"/>
        <w:spacing w:line="276" w:lineRule="auto"/>
        <w:rPr>
          <w:rFonts w:ascii="IBM Plex Sans" w:eastAsia="MS Mincho" w:hAnsi="IBM Plex Sans"/>
          <w:sz w:val="22"/>
          <w:szCs w:val="22"/>
        </w:rPr>
      </w:pPr>
    </w:p>
    <w:p w14:paraId="6A292871"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Agenturgiver har ret til for egen regning at gennemføre kontroleftersyn ved </w:t>
      </w:r>
    </w:p>
    <w:p w14:paraId="48015B75"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advokat eller statsautoriseret revisor.</w:t>
      </w:r>
    </w:p>
    <w:p w14:paraId="771E68A6"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 </w:t>
      </w:r>
    </w:p>
    <w:p w14:paraId="64A19DA4"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lastRenderedPageBreak/>
        <w:t>§ 10. Provision</w:t>
      </w:r>
    </w:p>
    <w:p w14:paraId="272987CD"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Agenten er berettiget til provision af salg af de af aftalen omfattede </w:t>
      </w:r>
    </w:p>
    <w:p w14:paraId="7F4B9A89"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produkter, som har fundet sted i aftaleperioden, til kunder inden for det af </w:t>
      </w:r>
    </w:p>
    <w:p w14:paraId="12747C86"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aftalen omhandlede område, såfremt aftalen er indgået på grundlag af en ordre </w:t>
      </w:r>
    </w:p>
    <w:p w14:paraId="19D9D2CF"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eller et salgstilbud, som agenten har formidlet, eller med en af agenten </w:t>
      </w:r>
    </w:p>
    <w:p w14:paraId="54791688"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tidligere skaffet kunde.</w:t>
      </w:r>
    </w:p>
    <w:p w14:paraId="44623640" w14:textId="77777777" w:rsidR="000816F4" w:rsidRPr="000816F4" w:rsidRDefault="000816F4" w:rsidP="000816F4">
      <w:pPr>
        <w:pStyle w:val="PlainText"/>
        <w:spacing w:line="276" w:lineRule="auto"/>
        <w:rPr>
          <w:rFonts w:ascii="IBM Plex Sans" w:eastAsia="MS Mincho" w:hAnsi="IBM Plex Sans"/>
          <w:sz w:val="22"/>
          <w:szCs w:val="22"/>
        </w:rPr>
      </w:pPr>
    </w:p>
    <w:p w14:paraId="06C7FCBC"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Dette gør sig også gældende efter aftalens ophør, såfremt kunden har indgivet </w:t>
      </w:r>
    </w:p>
    <w:p w14:paraId="413776B6"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sin bestilling inden aftalens ophør.</w:t>
      </w:r>
    </w:p>
    <w:p w14:paraId="07D209B9" w14:textId="77777777" w:rsidR="000816F4" w:rsidRPr="000816F4" w:rsidRDefault="000816F4" w:rsidP="000816F4">
      <w:pPr>
        <w:pStyle w:val="PlainText"/>
        <w:spacing w:line="276" w:lineRule="auto"/>
        <w:rPr>
          <w:rFonts w:ascii="IBM Plex Sans" w:eastAsia="MS Mincho" w:hAnsi="IBM Plex Sans"/>
          <w:sz w:val="22"/>
          <w:szCs w:val="22"/>
        </w:rPr>
      </w:pPr>
    </w:p>
    <w:p w14:paraId="1FCBBD60"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Agentens ret til provision bortfalder, hvis</w:t>
      </w:r>
    </w:p>
    <w:p w14:paraId="662CC412" w14:textId="77777777" w:rsidR="000816F4" w:rsidRPr="000816F4" w:rsidRDefault="000816F4" w:rsidP="000816F4">
      <w:pPr>
        <w:pStyle w:val="PlainText"/>
        <w:numPr>
          <w:ilvl w:val="0"/>
          <w:numId w:val="11"/>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aftalen mellem agenturgiver og kunden ikke opfyldes, og dette ikke kan tilregnes agenturgiver. </w:t>
      </w:r>
    </w:p>
    <w:p w14:paraId="5E6AC938" w14:textId="77777777" w:rsidR="000816F4" w:rsidRPr="000816F4" w:rsidRDefault="000816F4" w:rsidP="000816F4">
      <w:pPr>
        <w:pStyle w:val="PlainText"/>
        <w:numPr>
          <w:ilvl w:val="0"/>
          <w:numId w:val="11"/>
        </w:num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agenturgiver ikke accepterer en ordre, som agenten har formidlet. </w:t>
      </w:r>
    </w:p>
    <w:p w14:paraId="41B64BA6" w14:textId="77777777" w:rsidR="000816F4" w:rsidRPr="000816F4" w:rsidRDefault="000816F4" w:rsidP="000816F4">
      <w:pPr>
        <w:pStyle w:val="PlainText"/>
        <w:spacing w:line="276" w:lineRule="auto"/>
        <w:rPr>
          <w:rFonts w:ascii="IBM Plex Sans" w:eastAsia="MS Mincho" w:hAnsi="IBM Plex Sans"/>
          <w:sz w:val="22"/>
          <w:szCs w:val="22"/>
        </w:rPr>
      </w:pPr>
    </w:p>
    <w:p w14:paraId="09810523"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Agentens ret til provision forfalder ved forretningens afslutning mellem </w:t>
      </w:r>
    </w:p>
    <w:p w14:paraId="35AEBD6C"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agenturgiver og kunden. Provisionen betales senest den sidste dag i måneden </w:t>
      </w:r>
    </w:p>
    <w:p w14:paraId="0BA5AA6F"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efter det kvartal, hvor agentens ret til provision forfaldt. Samtidig med </w:t>
      </w:r>
    </w:p>
    <w:p w14:paraId="6D8821C3"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udbetalingen skal agenturgiver dels udarbejde en oversigt over alle </w:t>
      </w:r>
    </w:p>
    <w:p w14:paraId="1A8433F2"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provisionsberettigede salgsaftaler, som agenten har virket for i pågældende </w:t>
      </w:r>
    </w:p>
    <w:p w14:paraId="5CC9995D"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kvartal, dels forelægge beregningsgrundlaget for provisionen.</w:t>
      </w:r>
    </w:p>
    <w:p w14:paraId="3D0D6571" w14:textId="77777777" w:rsidR="000816F4" w:rsidRPr="000816F4" w:rsidRDefault="000816F4" w:rsidP="000816F4">
      <w:pPr>
        <w:pStyle w:val="PlainText"/>
        <w:spacing w:line="276" w:lineRule="auto"/>
        <w:rPr>
          <w:rFonts w:ascii="IBM Plex Sans" w:eastAsia="MS Mincho" w:hAnsi="IBM Plex Sans"/>
          <w:sz w:val="22"/>
          <w:szCs w:val="22"/>
        </w:rPr>
      </w:pPr>
    </w:p>
    <w:p w14:paraId="45F98607"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Provisionen udgør xx % og beregnes af faktureret pris.</w:t>
      </w:r>
    </w:p>
    <w:p w14:paraId="10979C8D"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 </w:t>
      </w:r>
    </w:p>
    <w:p w14:paraId="235D972E"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11. Hemmeligholdelse</w:t>
      </w:r>
    </w:p>
    <w:p w14:paraId="587D7DE6"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Agenten må ikke i denne kontrakts gyldighedsperiode eller på noget andet </w:t>
      </w:r>
    </w:p>
    <w:p w14:paraId="6153D79D"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tidspunkt derefter afsløre agenturgivers knowhow og/eller </w:t>
      </w:r>
    </w:p>
    <w:p w14:paraId="688393ED"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forretningshemmeligheder eller i øvrigt udnytte sådan information til noget </w:t>
      </w:r>
    </w:p>
    <w:p w14:paraId="1ACEC889"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andet formål end opfyldelsen af denne kontrakt.</w:t>
      </w:r>
    </w:p>
    <w:p w14:paraId="09EFF6A8" w14:textId="77777777" w:rsidR="000816F4" w:rsidRPr="000816F4" w:rsidRDefault="000816F4" w:rsidP="000816F4">
      <w:pPr>
        <w:pStyle w:val="PlainText"/>
        <w:spacing w:line="276" w:lineRule="auto"/>
        <w:rPr>
          <w:rFonts w:ascii="IBM Plex Sans" w:eastAsia="MS Mincho" w:hAnsi="IBM Plex Sans"/>
          <w:sz w:val="22"/>
          <w:szCs w:val="22"/>
        </w:rPr>
      </w:pPr>
    </w:p>
    <w:p w14:paraId="55D63810"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12. Behandling af personhenførbare oplysninger</w:t>
      </w:r>
    </w:p>
    <w:p w14:paraId="16319E06" w14:textId="77777777" w:rsidR="000816F4" w:rsidRPr="000816F4" w:rsidRDefault="000816F4" w:rsidP="000816F4">
      <w:pPr>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[Agenten/agenturgiver] behandler personoplysninger under behørig iagttagelse af databeskyttelsesforordningen og -loven. Oplysninger om [agenten/agenturgiver] navn, adresse, e-mail, telefonnummer, mv. benyttes alene i forbindelse med [agenten/agenturgiver] bestilling, kommunikation og [andet specifikt formål]. [Agenten/agenturgiver] efterlever de registreredes rettigheder </w:t>
      </w:r>
      <w:r w:rsidRPr="000816F4">
        <w:rPr>
          <w:rFonts w:ascii="IBM Plex Sans" w:eastAsia="MS Mincho" w:hAnsi="IBM Plex Sans"/>
          <w:iCs/>
          <w:sz w:val="22"/>
          <w:szCs w:val="22"/>
        </w:rPr>
        <w:t xml:space="preserve">(bl.a. ret til indsigt, berigtigelse, sletning, begrænsning af behandling, indsigelse, </w:t>
      </w:r>
      <w:proofErr w:type="spellStart"/>
      <w:r w:rsidRPr="000816F4">
        <w:rPr>
          <w:rFonts w:ascii="IBM Plex Sans" w:eastAsia="MS Mincho" w:hAnsi="IBM Plex Sans"/>
          <w:iCs/>
          <w:sz w:val="22"/>
          <w:szCs w:val="22"/>
        </w:rPr>
        <w:t>dataportabilitet</w:t>
      </w:r>
      <w:proofErr w:type="spellEnd"/>
      <w:r w:rsidRPr="000816F4">
        <w:rPr>
          <w:rFonts w:ascii="IBM Plex Sans" w:eastAsia="MS Mincho" w:hAnsi="IBM Plex Sans"/>
          <w:iCs/>
          <w:sz w:val="22"/>
          <w:szCs w:val="22"/>
        </w:rPr>
        <w:t>, klage og ret til ikke at være genstand for en afgørelse, der alene er baseret på automatisk behandling, herunder profilering)</w:t>
      </w:r>
      <w:r w:rsidRPr="000816F4">
        <w:rPr>
          <w:rFonts w:ascii="IBM Plex Sans" w:eastAsia="MS Mincho" w:hAnsi="IBM Plex Sans"/>
          <w:sz w:val="22"/>
          <w:szCs w:val="22"/>
        </w:rPr>
        <w:t xml:space="preserve">. [Agenten/agenturgiver] opbevarer oplysningerne så længe, det er nødvendigt for det formål, hvortil oplysningerne behandles. [Agenten/agenturgiver] hverken videregiver, sælger eller på anden måde overdrager oplysninger til tredjemand, medmindre kunden har givet accept til dette. Ønsker [agenten/agenturgiver] oplysninger om, hvilke data der bliver behandlet, at få data slettet eller korrigeret, kan [agenten/agenturgiver] kontakte [agentens/agenturgivers kontaktoplysninger, evt. kontaktperson]. </w:t>
      </w:r>
    </w:p>
    <w:p w14:paraId="0888085A" w14:textId="0B6CDDDB" w:rsidR="000816F4" w:rsidRDefault="000816F4" w:rsidP="000816F4">
      <w:pPr>
        <w:pStyle w:val="PlainText"/>
        <w:spacing w:line="276" w:lineRule="auto"/>
        <w:rPr>
          <w:rFonts w:ascii="IBM Plex Sans" w:eastAsia="MS Mincho" w:hAnsi="IBM Plex Sans"/>
          <w:sz w:val="22"/>
          <w:szCs w:val="22"/>
        </w:rPr>
      </w:pPr>
    </w:p>
    <w:p w14:paraId="6A87D560" w14:textId="77777777" w:rsidR="000816F4" w:rsidRPr="000816F4" w:rsidRDefault="000816F4" w:rsidP="000816F4">
      <w:pPr>
        <w:pStyle w:val="PlainText"/>
        <w:spacing w:line="276" w:lineRule="auto"/>
        <w:rPr>
          <w:rFonts w:ascii="IBM Plex Sans" w:eastAsia="MS Mincho" w:hAnsi="IBM Plex Sans"/>
          <w:sz w:val="22"/>
          <w:szCs w:val="22"/>
        </w:rPr>
      </w:pPr>
    </w:p>
    <w:p w14:paraId="65B512B3"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lastRenderedPageBreak/>
        <w:t>§ 13. Konkurrenceklausul</w:t>
      </w:r>
    </w:p>
    <w:p w14:paraId="6E9B4B18"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Agenten er ikke berettiget til uden skriftligt samtykke fra agenturgiver at </w:t>
      </w:r>
    </w:p>
    <w:p w14:paraId="569CD167"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drive virksomhed, arbejde for eller søge ansættelse i en virksomhed, der helt </w:t>
      </w:r>
    </w:p>
    <w:p w14:paraId="591A35A8"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eller delvist konkurrerer med agenturgivers virksomhed.</w:t>
      </w:r>
    </w:p>
    <w:p w14:paraId="5D8954AE" w14:textId="77777777" w:rsidR="000816F4" w:rsidRPr="000816F4" w:rsidRDefault="000816F4" w:rsidP="000816F4">
      <w:pPr>
        <w:pStyle w:val="PlainText"/>
        <w:spacing w:line="276" w:lineRule="auto"/>
        <w:rPr>
          <w:rFonts w:ascii="IBM Plex Sans" w:eastAsia="MS Mincho" w:hAnsi="IBM Plex Sans"/>
          <w:sz w:val="22"/>
          <w:szCs w:val="22"/>
        </w:rPr>
      </w:pPr>
    </w:p>
    <w:p w14:paraId="78829191"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Denne konkurrenceklausul er gældende under og i x år efter samarbejdets ophør, </w:t>
      </w:r>
    </w:p>
    <w:p w14:paraId="44175944"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og vedrører det geografiske område, den kundekreds og de varer, som agenten har </w:t>
      </w:r>
    </w:p>
    <w:p w14:paraId="4EC86DA1"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arbejdet med, jf. § 2.</w:t>
      </w:r>
    </w:p>
    <w:p w14:paraId="7A2290DA"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 </w:t>
      </w:r>
    </w:p>
    <w:p w14:paraId="1B1BF375"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14. Ændringer</w:t>
      </w:r>
    </w:p>
    <w:p w14:paraId="1A579783"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Ændringer og tilføjelser til denne aftale skal være skriftlige og underskrevet </w:t>
      </w:r>
    </w:p>
    <w:p w14:paraId="2D5C456C"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af begge parter for at være gyldige.</w:t>
      </w:r>
    </w:p>
    <w:p w14:paraId="47E008FD"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 </w:t>
      </w:r>
    </w:p>
    <w:p w14:paraId="78C5BA0F"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15. Kontraktens gyldighedsperiode og opsigelsesvarsel</w:t>
      </w:r>
    </w:p>
    <w:p w14:paraId="547FBDB8"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Denne aftale er gældende fra d. xx.</w:t>
      </w:r>
    </w:p>
    <w:p w14:paraId="439E27D1" w14:textId="77777777" w:rsidR="000816F4" w:rsidRPr="000816F4" w:rsidRDefault="000816F4" w:rsidP="000816F4">
      <w:pPr>
        <w:pStyle w:val="PlainText"/>
        <w:spacing w:line="276" w:lineRule="auto"/>
        <w:rPr>
          <w:rFonts w:ascii="IBM Plex Sans" w:eastAsia="MS Mincho" w:hAnsi="IBM Plex Sans"/>
          <w:sz w:val="22"/>
          <w:szCs w:val="22"/>
        </w:rPr>
      </w:pPr>
    </w:p>
    <w:p w14:paraId="256A4CF3"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Opsigelse sker efter hovedreglen i lov om handelsagenter.</w:t>
      </w:r>
    </w:p>
    <w:p w14:paraId="7A16DFD0" w14:textId="77777777" w:rsidR="000816F4" w:rsidRPr="000816F4" w:rsidRDefault="000816F4" w:rsidP="000816F4">
      <w:pPr>
        <w:pStyle w:val="PlainText"/>
        <w:spacing w:line="276" w:lineRule="auto"/>
        <w:rPr>
          <w:rFonts w:ascii="IBM Plex Sans" w:eastAsia="MS Mincho" w:hAnsi="IBM Plex Sans"/>
          <w:sz w:val="22"/>
          <w:szCs w:val="22"/>
        </w:rPr>
      </w:pPr>
    </w:p>
    <w:p w14:paraId="5A953116"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Ved ophør af aftalen skal agenten returnere det materiale og de produkter, som </w:t>
      </w:r>
    </w:p>
    <w:p w14:paraId="28890304"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denne måtte besidde og som tilhører agenturgiver.</w:t>
      </w:r>
    </w:p>
    <w:p w14:paraId="2B458B1E"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 </w:t>
      </w:r>
    </w:p>
    <w:p w14:paraId="25F6CF7F"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16. Godtgørelse</w:t>
      </w:r>
    </w:p>
    <w:p w14:paraId="08830D90"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Efter aftalens ophør har agenten ret til en rimelig godtgørelse i </w:t>
      </w:r>
    </w:p>
    <w:p w14:paraId="26ABF94C"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overensstemmelse med lov om handelsagenter.</w:t>
      </w:r>
    </w:p>
    <w:p w14:paraId="2E87A3FD"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 </w:t>
      </w:r>
    </w:p>
    <w:p w14:paraId="24AAF069"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17. Misligholdelse</w:t>
      </w:r>
    </w:p>
    <w:p w14:paraId="4CD5BB45"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Hver af parterne kan hæve aftalen uden hensyntagen til opsigelsesvarsel, såfremt </w:t>
      </w:r>
    </w:p>
    <w:p w14:paraId="3E7E18B6"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den anden part misligholder aftalen væsentligt.</w:t>
      </w:r>
    </w:p>
    <w:p w14:paraId="0686E55F"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Hvis agenturgiver ophæver aftalen, bortfalder agentens krav på godtgørelse.</w:t>
      </w:r>
    </w:p>
    <w:p w14:paraId="001A2C88"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 </w:t>
      </w:r>
    </w:p>
    <w:p w14:paraId="072B07AB"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18. Erstatning</w:t>
      </w:r>
    </w:p>
    <w:p w14:paraId="18D1EFAF"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Forsømmer handelsagenten eller agenturgiver sine forpligtelser over for den </w:t>
      </w:r>
    </w:p>
    <w:p w14:paraId="48E4D625"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anden, har denne ret til erstatning for den herved forvoldte skade.</w:t>
      </w:r>
    </w:p>
    <w:p w14:paraId="0DF82246"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 </w:t>
      </w:r>
    </w:p>
    <w:p w14:paraId="0347848A"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19. Lovvalg og værneting</w:t>
      </w:r>
    </w:p>
    <w:p w14:paraId="69B462F2"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Aftalen er underkastet dansk ret. Alle tvister, der udspringer af nærværende </w:t>
      </w:r>
    </w:p>
    <w:p w14:paraId="4844BC53"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aftale, afgøres endeligt og bindende ved voldgift af en eller flere udpegede </w:t>
      </w:r>
    </w:p>
    <w:p w14:paraId="0FF9A7E7"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 xml:space="preserve">eller valgte voldgiftsmænd. Formanden for voldgiftsretten udpeges af præsidenten </w:t>
      </w:r>
    </w:p>
    <w:p w14:paraId="77AB0409" w14:textId="77777777" w:rsidR="000816F4" w:rsidRPr="000816F4" w:rsidRDefault="000816F4" w:rsidP="000816F4">
      <w:pPr>
        <w:pStyle w:val="PlainText"/>
        <w:spacing w:line="276" w:lineRule="auto"/>
        <w:rPr>
          <w:rFonts w:ascii="IBM Plex Sans" w:eastAsia="MS Mincho" w:hAnsi="IBM Plex Sans"/>
          <w:sz w:val="22"/>
          <w:szCs w:val="22"/>
        </w:rPr>
      </w:pPr>
      <w:r w:rsidRPr="000816F4">
        <w:rPr>
          <w:rFonts w:ascii="IBM Plex Sans" w:eastAsia="MS Mincho" w:hAnsi="IBM Plex Sans"/>
          <w:sz w:val="22"/>
          <w:szCs w:val="22"/>
        </w:rPr>
        <w:t>for Sø- og Handelsretten.</w:t>
      </w:r>
    </w:p>
    <w:p w14:paraId="3FD47A06" w14:textId="77777777" w:rsidR="000816F4" w:rsidRPr="000816F4" w:rsidRDefault="000816F4" w:rsidP="000816F4">
      <w:pPr>
        <w:spacing w:line="276" w:lineRule="auto"/>
        <w:rPr>
          <w:rFonts w:ascii="IBM Plex Sans" w:hAnsi="IBM Plex Sans"/>
          <w:sz w:val="22"/>
          <w:szCs w:val="22"/>
        </w:rPr>
      </w:pPr>
    </w:p>
    <w:p w14:paraId="555A0654" w14:textId="77777777" w:rsidR="000816F4" w:rsidRPr="000816F4" w:rsidRDefault="000816F4" w:rsidP="000816F4">
      <w:pPr>
        <w:pStyle w:val="PlainText"/>
        <w:spacing w:line="276" w:lineRule="auto"/>
        <w:rPr>
          <w:rFonts w:ascii="IBM Plex Sans" w:eastAsia="MS Mincho" w:hAnsi="IBM Plex Sans"/>
          <w:b/>
          <w:sz w:val="22"/>
          <w:szCs w:val="22"/>
        </w:rPr>
      </w:pPr>
      <w:r w:rsidRPr="000816F4">
        <w:rPr>
          <w:rFonts w:ascii="IBM Plex Sans" w:eastAsia="MS Mincho" w:hAnsi="IBM Plex Sans"/>
          <w:b/>
          <w:sz w:val="22"/>
          <w:szCs w:val="22"/>
        </w:rPr>
        <w:t>§ 20. Underskrift</w:t>
      </w:r>
    </w:p>
    <w:p w14:paraId="79B1AFA9" w14:textId="77777777" w:rsidR="000816F4" w:rsidRPr="000816F4" w:rsidRDefault="000816F4" w:rsidP="000816F4">
      <w:pPr>
        <w:spacing w:line="276" w:lineRule="auto"/>
        <w:rPr>
          <w:rFonts w:ascii="IBM Plex Sans" w:hAnsi="IBM Plex Sans"/>
          <w:sz w:val="22"/>
          <w:szCs w:val="22"/>
        </w:rPr>
      </w:pPr>
    </w:p>
    <w:p w14:paraId="073F85BE" w14:textId="2AFA7EB3" w:rsidR="000816F4" w:rsidRPr="000816F4" w:rsidRDefault="000816F4" w:rsidP="000816F4">
      <w:pPr>
        <w:spacing w:line="276" w:lineRule="auto"/>
        <w:rPr>
          <w:rFonts w:ascii="IBM Plex Sans" w:hAnsi="IBM Plex Sans" w:cs="Segoe UI"/>
          <w:sz w:val="22"/>
          <w:szCs w:val="22"/>
        </w:rPr>
      </w:pPr>
    </w:p>
    <w:p w14:paraId="0462B259" w14:textId="77777777" w:rsidR="000816F4" w:rsidRPr="000816F4" w:rsidRDefault="000816F4" w:rsidP="000816F4">
      <w:pPr>
        <w:rPr>
          <w:rFonts w:ascii="IBM Plex Sans" w:hAnsi="IBM Plex Sans" w:cs="Segoe UI"/>
          <w:sz w:val="22"/>
          <w:szCs w:val="22"/>
        </w:rPr>
      </w:pPr>
    </w:p>
    <w:sectPr w:rsidR="000816F4" w:rsidRPr="000816F4" w:rsidSect="00DF07B3">
      <w:pgSz w:w="11907" w:h="16840" w:code="9"/>
      <w:pgMar w:top="1134" w:right="1361" w:bottom="1134" w:left="1361"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0CE3C" w14:textId="77777777" w:rsidR="001E07F9" w:rsidRDefault="001E07F9" w:rsidP="00226AF2">
      <w:r>
        <w:separator/>
      </w:r>
    </w:p>
  </w:endnote>
  <w:endnote w:type="continuationSeparator" w:id="0">
    <w:p w14:paraId="1217CF3E" w14:textId="77777777" w:rsidR="001E07F9" w:rsidRDefault="001E07F9" w:rsidP="0022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Calibri"/>
    <w:charset w:val="00"/>
    <w:family w:val="swiss"/>
    <w:pitch w:val="variable"/>
    <w:sig w:usb0="A00002EF" w:usb1="5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57F2" w14:textId="77777777" w:rsidR="00E84850" w:rsidRDefault="00E84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rPr>
      <w:id w:val="-178277558"/>
      <w:docPartObj>
        <w:docPartGallery w:val="Page Numbers (Bottom of Page)"/>
        <w:docPartUnique/>
      </w:docPartObj>
    </w:sdtPr>
    <w:sdtEndPr/>
    <w:sdtContent>
      <w:sdt>
        <w:sdtPr>
          <w:rPr>
            <w:rFonts w:ascii="Segoe UI" w:hAnsi="Segoe UI" w:cs="Segoe UI"/>
          </w:rPr>
          <w:id w:val="-1769616900"/>
          <w:docPartObj>
            <w:docPartGallery w:val="Page Numbers (Top of Page)"/>
            <w:docPartUnique/>
          </w:docPartObj>
        </w:sdtPr>
        <w:sdtEndPr/>
        <w:sdtContent>
          <w:p w14:paraId="410EC8A7" w14:textId="77777777" w:rsidR="00D90E54" w:rsidRPr="00D90E54" w:rsidRDefault="00226AF2">
            <w:pPr>
              <w:pStyle w:val="Footer"/>
              <w:jc w:val="right"/>
              <w:rPr>
                <w:rFonts w:ascii="Segoe UI" w:hAnsi="Segoe UI" w:cs="Segoe UI"/>
              </w:rPr>
            </w:pPr>
            <w:r w:rsidRPr="00D90E54">
              <w:rPr>
                <w:rFonts w:ascii="Segoe UI" w:hAnsi="Segoe UI" w:cs="Segoe UI"/>
              </w:rPr>
              <w:t xml:space="preserve">Side </w:t>
            </w:r>
            <w:r w:rsidRPr="00D90E54">
              <w:rPr>
                <w:rFonts w:ascii="Segoe UI" w:hAnsi="Segoe UI" w:cs="Segoe UI"/>
                <w:b/>
                <w:bCs/>
                <w:szCs w:val="24"/>
              </w:rPr>
              <w:fldChar w:fldCharType="begin"/>
            </w:r>
            <w:r w:rsidRPr="00D90E54">
              <w:rPr>
                <w:rFonts w:ascii="Segoe UI" w:hAnsi="Segoe UI" w:cs="Segoe UI"/>
                <w:b/>
                <w:bCs/>
              </w:rPr>
              <w:instrText>PAGE</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r w:rsidRPr="00D90E54">
              <w:rPr>
                <w:rFonts w:ascii="Segoe UI" w:hAnsi="Segoe UI" w:cs="Segoe UI"/>
              </w:rPr>
              <w:t xml:space="preserve"> af </w:t>
            </w:r>
            <w:r w:rsidRPr="00D90E54">
              <w:rPr>
                <w:rFonts w:ascii="Segoe UI" w:hAnsi="Segoe UI" w:cs="Segoe UI"/>
                <w:b/>
                <w:bCs/>
                <w:szCs w:val="24"/>
              </w:rPr>
              <w:fldChar w:fldCharType="begin"/>
            </w:r>
            <w:r w:rsidRPr="00D90E54">
              <w:rPr>
                <w:rFonts w:ascii="Segoe UI" w:hAnsi="Segoe UI" w:cs="Segoe UI"/>
                <w:b/>
                <w:bCs/>
              </w:rPr>
              <w:instrText>NUMPAGES</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p>
        </w:sdtContent>
      </w:sdt>
    </w:sdtContent>
  </w:sdt>
  <w:p w14:paraId="6F34753F" w14:textId="77777777" w:rsidR="00E9319B" w:rsidRDefault="001E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195641"/>
      <w:docPartObj>
        <w:docPartGallery w:val="Page Numbers (Bottom of Page)"/>
        <w:docPartUnique/>
      </w:docPartObj>
    </w:sdtPr>
    <w:sdtEndPr/>
    <w:sdtContent>
      <w:p w14:paraId="553242E3" w14:textId="77777777" w:rsidR="00E9319B" w:rsidRDefault="001E07F9">
        <w:pPr>
          <w:pStyle w:val="Footer"/>
          <w:jc w:val="center"/>
        </w:pPr>
      </w:p>
    </w:sdtContent>
  </w:sdt>
  <w:p w14:paraId="043CF29C" w14:textId="77777777" w:rsidR="00E9319B" w:rsidRDefault="001E0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63C8A" w14:textId="77777777" w:rsidR="001E07F9" w:rsidRDefault="001E07F9" w:rsidP="00226AF2">
      <w:r>
        <w:separator/>
      </w:r>
    </w:p>
  </w:footnote>
  <w:footnote w:type="continuationSeparator" w:id="0">
    <w:p w14:paraId="44C2BE79" w14:textId="77777777" w:rsidR="001E07F9" w:rsidRDefault="001E07F9" w:rsidP="0022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08DA" w14:textId="77777777" w:rsidR="00E84850" w:rsidRDefault="00E8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2359" w14:textId="5014C9CB" w:rsidR="0039240F" w:rsidRDefault="00E84850">
    <w:pPr>
      <w:pStyle w:val="Header"/>
    </w:pPr>
    <w:r>
      <w:rPr>
        <w:rFonts w:ascii="Segoe UI" w:hAnsi="Segoe UI" w:cs="Segoe UI"/>
        <w:noProof/>
        <w:sz w:val="22"/>
        <w:szCs w:val="22"/>
      </w:rPr>
      <w:drawing>
        <wp:inline distT="0" distB="0" distL="0" distR="0" wp14:anchorId="6A465C4B" wp14:editId="284F92E6">
          <wp:extent cx="4248150" cy="47625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488E6050" w14:textId="77777777" w:rsidR="00663BCA" w:rsidRDefault="00663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671F" w14:textId="77777777" w:rsidR="00E84850" w:rsidRDefault="00E8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F781B"/>
    <w:multiLevelType w:val="multilevel"/>
    <w:tmpl w:val="EEC813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DC25A6"/>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605123"/>
    <w:multiLevelType w:val="hybridMultilevel"/>
    <w:tmpl w:val="E4701AB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E5018A9"/>
    <w:multiLevelType w:val="hybridMultilevel"/>
    <w:tmpl w:val="4878A0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0F46DCF"/>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4469F5"/>
    <w:multiLevelType w:val="multilevel"/>
    <w:tmpl w:val="342A8D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E3408"/>
    <w:multiLevelType w:val="hybridMultilevel"/>
    <w:tmpl w:val="0BB0C9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952625C"/>
    <w:multiLevelType w:val="multilevel"/>
    <w:tmpl w:val="7898CB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3D4D8A"/>
    <w:multiLevelType w:val="multilevel"/>
    <w:tmpl w:val="DF9E51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F838AD"/>
    <w:multiLevelType w:val="hybridMultilevel"/>
    <w:tmpl w:val="6B5872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0292E5E"/>
    <w:multiLevelType w:val="multilevel"/>
    <w:tmpl w:val="72580656"/>
    <w:name w:val="Virksomhedsguiden, lister2"/>
    <w:lvl w:ilvl="0">
      <w:start w:val="1"/>
      <w:numFmt w:val="decimal"/>
      <w:pStyle w:val="Virksomhedsguiden"/>
      <w:lvlText w:val="%1"/>
      <w:lvlJc w:val="left"/>
      <w:pPr>
        <w:ind w:left="1302" w:hanging="1302"/>
      </w:pPr>
      <w:rPr>
        <w:rFonts w:ascii="Segoe UI" w:hAnsi="Segoe UI" w:hint="default"/>
        <w:b/>
        <w:i w:val="0"/>
        <w:sz w:val="20"/>
      </w:rPr>
    </w:lvl>
    <w:lvl w:ilvl="1">
      <w:start w:val="1"/>
      <w:numFmt w:val="decimal"/>
      <w:isLgl/>
      <w:lvlText w:val="%1.%2"/>
      <w:lvlJc w:val="left"/>
      <w:pPr>
        <w:ind w:left="1302" w:hanging="1302"/>
      </w:pPr>
      <w:rPr>
        <w:rFonts w:ascii="Segoe UI" w:hAnsi="Segoe UI" w:hint="default"/>
        <w:b w:val="0"/>
        <w:i w:val="0"/>
        <w:sz w:val="20"/>
      </w:rPr>
    </w:lvl>
    <w:lvl w:ilvl="2">
      <w:start w:val="1"/>
      <w:numFmt w:val="decimal"/>
      <w:isLg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6"/>
  </w:num>
  <w:num w:numId="4">
    <w:abstractNumId w:val="2"/>
  </w:num>
  <w:num w:numId="5">
    <w:abstractNumId w:val="3"/>
  </w:num>
  <w:num w:numId="6">
    <w:abstractNumId w:val="9"/>
  </w:num>
  <w:num w:numId="7">
    <w:abstractNumId w:val="10"/>
  </w:num>
  <w:num w:numId="8">
    <w:abstractNumId w:val="5"/>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F2"/>
    <w:rsid w:val="000816F4"/>
    <w:rsid w:val="000D2661"/>
    <w:rsid w:val="00185C1A"/>
    <w:rsid w:val="001E07F9"/>
    <w:rsid w:val="001F6170"/>
    <w:rsid w:val="002105F4"/>
    <w:rsid w:val="00226AF2"/>
    <w:rsid w:val="003322AB"/>
    <w:rsid w:val="00337289"/>
    <w:rsid w:val="00412335"/>
    <w:rsid w:val="00412535"/>
    <w:rsid w:val="0050719D"/>
    <w:rsid w:val="0052198C"/>
    <w:rsid w:val="00535490"/>
    <w:rsid w:val="00546FFD"/>
    <w:rsid w:val="00550961"/>
    <w:rsid w:val="005C15DC"/>
    <w:rsid w:val="00663BCA"/>
    <w:rsid w:val="00790D4C"/>
    <w:rsid w:val="007E7D24"/>
    <w:rsid w:val="00802174"/>
    <w:rsid w:val="008C64A5"/>
    <w:rsid w:val="0092623A"/>
    <w:rsid w:val="00A027E9"/>
    <w:rsid w:val="00A3502C"/>
    <w:rsid w:val="00A813C1"/>
    <w:rsid w:val="00A9539E"/>
    <w:rsid w:val="00B0561F"/>
    <w:rsid w:val="00BA154F"/>
    <w:rsid w:val="00CE4882"/>
    <w:rsid w:val="00D23C46"/>
    <w:rsid w:val="00D5313B"/>
    <w:rsid w:val="00E84850"/>
    <w:rsid w:val="00F47B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CFE14"/>
  <w15:chartTrackingRefBased/>
  <w15:docId w15:val="{A4674078-1EC4-40A5-958A-9DE42C1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F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ligmeddelelsesform">
    <w:name w:val="Personlig meddelelsesform"/>
    <w:basedOn w:val="DefaultParagraphFont"/>
    <w:rPr>
      <w:rFonts w:ascii="Arial" w:hAnsi="Arial" w:cs="Arial"/>
      <w:color w:val="auto"/>
      <w:sz w:val="20"/>
    </w:rPr>
  </w:style>
  <w:style w:type="character" w:customStyle="1" w:styleId="Personligsvarlayout">
    <w:name w:val="Personlig svarlayout"/>
    <w:basedOn w:val="DefaultParagraphFont"/>
    <w:rPr>
      <w:rFonts w:ascii="Arial" w:hAnsi="Arial" w:cs="Arial"/>
      <w:color w:val="auto"/>
      <w:sz w:val="20"/>
    </w:rPr>
  </w:style>
  <w:style w:type="paragraph" w:styleId="Header">
    <w:name w:val="header"/>
    <w:basedOn w:val="Normal"/>
    <w:link w:val="HeaderChar"/>
    <w:uiPriority w:val="99"/>
    <w:unhideWhenUsed/>
    <w:rsid w:val="00226AF2"/>
    <w:pPr>
      <w:tabs>
        <w:tab w:val="center" w:pos="4819"/>
        <w:tab w:val="right" w:pos="9638"/>
      </w:tabs>
    </w:pPr>
  </w:style>
  <w:style w:type="character" w:customStyle="1" w:styleId="HeaderChar">
    <w:name w:val="Header Char"/>
    <w:basedOn w:val="DefaultParagraphFont"/>
    <w:link w:val="Header"/>
    <w:uiPriority w:val="99"/>
    <w:rsid w:val="00226AF2"/>
    <w:rPr>
      <w:rFonts w:ascii="Arial" w:hAnsi="Arial"/>
      <w:sz w:val="24"/>
    </w:rPr>
  </w:style>
  <w:style w:type="paragraph" w:styleId="Footer">
    <w:name w:val="footer"/>
    <w:basedOn w:val="Normal"/>
    <w:link w:val="FooterChar"/>
    <w:uiPriority w:val="99"/>
    <w:unhideWhenUsed/>
    <w:rsid w:val="00226AF2"/>
    <w:pPr>
      <w:tabs>
        <w:tab w:val="center" w:pos="4819"/>
        <w:tab w:val="right" w:pos="9638"/>
      </w:tabs>
    </w:pPr>
  </w:style>
  <w:style w:type="character" w:customStyle="1" w:styleId="FooterChar">
    <w:name w:val="Footer Char"/>
    <w:basedOn w:val="DefaultParagraphFont"/>
    <w:link w:val="Footer"/>
    <w:uiPriority w:val="99"/>
    <w:rsid w:val="00226AF2"/>
    <w:rPr>
      <w:rFonts w:ascii="Arial" w:hAnsi="Arial"/>
      <w:sz w:val="24"/>
    </w:rPr>
  </w:style>
  <w:style w:type="character" w:styleId="PlaceholderText">
    <w:name w:val="Placeholder Text"/>
    <w:basedOn w:val="DefaultParagraphFont"/>
    <w:uiPriority w:val="99"/>
    <w:semiHidden/>
    <w:rsid w:val="00226AF2"/>
    <w:rPr>
      <w:color w:val="808080"/>
    </w:rPr>
  </w:style>
  <w:style w:type="paragraph" w:styleId="ListParagraph">
    <w:name w:val="List Paragraph"/>
    <w:basedOn w:val="Normal"/>
    <w:link w:val="ListParagraphChar"/>
    <w:uiPriority w:val="34"/>
    <w:qFormat/>
    <w:rsid w:val="00226AF2"/>
    <w:pPr>
      <w:ind w:left="720"/>
      <w:contextualSpacing/>
    </w:pPr>
  </w:style>
  <w:style w:type="paragraph" w:customStyle="1" w:styleId="Virksomhedsguiden">
    <w:name w:val="Virksomhedsguiden"/>
    <w:basedOn w:val="ListParagraph"/>
    <w:link w:val="VirksomhedsguidenTegn"/>
    <w:qFormat/>
    <w:rsid w:val="00BA154F"/>
    <w:pPr>
      <w:numPr>
        <w:numId w:val="7"/>
      </w:numPr>
    </w:pPr>
    <w:rPr>
      <w:rFonts w:ascii="Segoe UI" w:hAnsi="Segoe UI" w:cs="Segoe UI"/>
      <w:sz w:val="22"/>
      <w:szCs w:val="22"/>
    </w:rPr>
  </w:style>
  <w:style w:type="character" w:customStyle="1" w:styleId="ListParagraphChar">
    <w:name w:val="List Paragraph Char"/>
    <w:basedOn w:val="DefaultParagraphFont"/>
    <w:link w:val="ListParagraph"/>
    <w:uiPriority w:val="34"/>
    <w:rsid w:val="00BA154F"/>
    <w:rPr>
      <w:rFonts w:ascii="Arial" w:hAnsi="Arial"/>
      <w:sz w:val="24"/>
    </w:rPr>
  </w:style>
  <w:style w:type="character" w:customStyle="1" w:styleId="VirksomhedsguidenTegn">
    <w:name w:val="Virksomhedsguiden Tegn"/>
    <w:basedOn w:val="ListParagraphChar"/>
    <w:link w:val="Virksomhedsguiden"/>
    <w:rsid w:val="00BA154F"/>
    <w:rPr>
      <w:rFonts w:ascii="Segoe UI" w:hAnsi="Segoe UI" w:cs="Segoe UI"/>
      <w:sz w:val="22"/>
      <w:szCs w:val="22"/>
    </w:rPr>
  </w:style>
  <w:style w:type="paragraph" w:styleId="PlainText">
    <w:name w:val="Plain Text"/>
    <w:basedOn w:val="Normal"/>
    <w:link w:val="PlainTextChar"/>
    <w:rsid w:val="000816F4"/>
    <w:rPr>
      <w:rFonts w:ascii="Courier New" w:hAnsi="Courier New"/>
      <w:sz w:val="20"/>
      <w:lang w:eastAsia="en-GB"/>
    </w:rPr>
  </w:style>
  <w:style w:type="character" w:customStyle="1" w:styleId="PlainTextChar">
    <w:name w:val="Plain Text Char"/>
    <w:basedOn w:val="DefaultParagraphFont"/>
    <w:link w:val="PlainText"/>
    <w:rsid w:val="000816F4"/>
    <w:rPr>
      <w:rFonts w:ascii="Courier New" w:hAnsi="Courier New"/>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D2AF75EEA84E8F94645BD5EBB0DDCD"/>
        <w:category>
          <w:name w:val="Generelt"/>
          <w:gallery w:val="placeholder"/>
        </w:category>
        <w:types>
          <w:type w:val="bbPlcHdr"/>
        </w:types>
        <w:behaviors>
          <w:behavior w:val="content"/>
        </w:behaviors>
        <w:guid w:val="{1F257EBD-A3C8-42A2-8A4E-F3FFCC1405D8}"/>
      </w:docPartPr>
      <w:docPartBody>
        <w:p w:rsidR="009A22FC" w:rsidRDefault="005C1427" w:rsidP="005C1427">
          <w:pPr>
            <w:pStyle w:val="46D2AF75EEA84E8F94645BD5EBB0DDCD"/>
          </w:pPr>
          <w:r w:rsidRPr="007E7D24">
            <w:rPr>
              <w:rFonts w:ascii="Segoe UI" w:hAnsi="Segoe UI" w:cs="Segoe UI"/>
              <w:b/>
              <w:sz w:val="52"/>
              <w:szCs w:val="52"/>
            </w:rPr>
            <w:t>Firmanavn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Calibri"/>
    <w:charset w:val="00"/>
    <w:family w:val="swiss"/>
    <w:pitch w:val="variable"/>
    <w:sig w:usb0="A00002EF" w:usb1="5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C8"/>
    <w:rsid w:val="000E28DA"/>
    <w:rsid w:val="002476E7"/>
    <w:rsid w:val="003F24BA"/>
    <w:rsid w:val="00492988"/>
    <w:rsid w:val="005C1427"/>
    <w:rsid w:val="006F32A4"/>
    <w:rsid w:val="00700BC8"/>
    <w:rsid w:val="00830A95"/>
    <w:rsid w:val="00881EFF"/>
    <w:rsid w:val="008B64A8"/>
    <w:rsid w:val="008C2B30"/>
    <w:rsid w:val="0096353D"/>
    <w:rsid w:val="00990436"/>
    <w:rsid w:val="009A22FC"/>
    <w:rsid w:val="00C235A9"/>
    <w:rsid w:val="00EE34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436"/>
    <w:rPr>
      <w:color w:val="808080"/>
    </w:rPr>
  </w:style>
  <w:style w:type="paragraph" w:customStyle="1" w:styleId="3B7299408773406BB9A8EF29ABB96513">
    <w:name w:val="3B7299408773406BB9A8EF29ABB96513"/>
    <w:rsid w:val="00700BC8"/>
  </w:style>
  <w:style w:type="paragraph" w:customStyle="1" w:styleId="0CD15B51D6E8443184DDB02A05DE27C6">
    <w:name w:val="0CD15B51D6E8443184DDB02A05DE27C6"/>
    <w:rsid w:val="00700BC8"/>
  </w:style>
  <w:style w:type="paragraph" w:customStyle="1" w:styleId="61DA4B17DB94492F8A26BF8F8639E38E">
    <w:name w:val="61DA4B17DB94492F8A26BF8F8639E38E"/>
    <w:rsid w:val="00700BC8"/>
  </w:style>
  <w:style w:type="paragraph" w:customStyle="1" w:styleId="FC772338FC3F4EBCBC7B261B475B1309">
    <w:name w:val="FC772338FC3F4EBCBC7B261B475B1309"/>
    <w:rsid w:val="00700BC8"/>
  </w:style>
  <w:style w:type="paragraph" w:customStyle="1" w:styleId="B4BA0E97CAD44DA08A6C38FCC02C752C">
    <w:name w:val="B4BA0E97CAD44DA08A6C38FCC02C752C"/>
    <w:rsid w:val="00700BC8"/>
  </w:style>
  <w:style w:type="paragraph" w:customStyle="1" w:styleId="0583F9FF710045DAB56D4BD3D2C460BA">
    <w:name w:val="0583F9FF710045DAB56D4BD3D2C460BA"/>
    <w:rsid w:val="00700BC8"/>
  </w:style>
  <w:style w:type="paragraph" w:customStyle="1" w:styleId="A77362A26B3143F98BB5CE5B1B25144E">
    <w:name w:val="A77362A26B3143F98BB5CE5B1B25144E"/>
    <w:rsid w:val="00700BC8"/>
  </w:style>
  <w:style w:type="paragraph" w:customStyle="1" w:styleId="1B62FCFB383A4420A1CBC794C8ABC347">
    <w:name w:val="1B62FCFB383A4420A1CBC794C8ABC347"/>
    <w:rsid w:val="00700BC8"/>
  </w:style>
  <w:style w:type="paragraph" w:customStyle="1" w:styleId="F7A85344DC29475EBAAF4C4A1859DE01">
    <w:name w:val="F7A85344DC29475EBAAF4C4A1859DE01"/>
    <w:rsid w:val="00700BC8"/>
  </w:style>
  <w:style w:type="paragraph" w:customStyle="1" w:styleId="D7229385B5B44A31B5ED244A059C1A8B">
    <w:name w:val="D7229385B5B44A31B5ED244A059C1A8B"/>
    <w:rsid w:val="00700BC8"/>
  </w:style>
  <w:style w:type="paragraph" w:customStyle="1" w:styleId="A2676AA567534A0FAB661C9419C605DD">
    <w:name w:val="A2676AA567534A0FAB661C9419C605DD"/>
    <w:rsid w:val="00700BC8"/>
  </w:style>
  <w:style w:type="paragraph" w:customStyle="1" w:styleId="8D5084CF7A744FC383EF8BE7F9B182D9">
    <w:name w:val="8D5084CF7A744FC383EF8BE7F9B182D9"/>
    <w:rsid w:val="00700BC8"/>
  </w:style>
  <w:style w:type="paragraph" w:customStyle="1" w:styleId="7A10C66CCEA7469F8C445C3A447F53AF">
    <w:name w:val="7A10C66CCEA7469F8C445C3A447F53AF"/>
    <w:rsid w:val="00700BC8"/>
  </w:style>
  <w:style w:type="paragraph" w:customStyle="1" w:styleId="02687BBC52674C0F951947079E57EF29">
    <w:name w:val="02687BBC52674C0F951947079E57EF29"/>
    <w:rsid w:val="00700BC8"/>
  </w:style>
  <w:style w:type="paragraph" w:customStyle="1" w:styleId="91F6AFC245244AAB99F05F06D2617A0F">
    <w:name w:val="91F6AFC245244AAB99F05F06D2617A0F"/>
    <w:rsid w:val="00700BC8"/>
  </w:style>
  <w:style w:type="paragraph" w:customStyle="1" w:styleId="B87A522254D1448BB97C52E633B4CD56">
    <w:name w:val="B87A522254D1448BB97C52E633B4CD56"/>
    <w:rsid w:val="00700BC8"/>
  </w:style>
  <w:style w:type="paragraph" w:customStyle="1" w:styleId="286A008DD4C7479E96883A757E9C03EF">
    <w:name w:val="286A008DD4C7479E96883A757E9C03EF"/>
    <w:rsid w:val="00700BC8"/>
  </w:style>
  <w:style w:type="paragraph" w:customStyle="1" w:styleId="5CCE8D5728B34AD3B8CC4BE6D61CD28D">
    <w:name w:val="5CCE8D5728B34AD3B8CC4BE6D61CD28D"/>
    <w:rsid w:val="00700BC8"/>
  </w:style>
  <w:style w:type="paragraph" w:customStyle="1" w:styleId="FFD9C40ADB8B4F02A96930414F59FA4F">
    <w:name w:val="FFD9C40ADB8B4F02A96930414F59FA4F"/>
    <w:rsid w:val="00700BC8"/>
  </w:style>
  <w:style w:type="paragraph" w:customStyle="1" w:styleId="46D2AF75EEA84E8F94645BD5EBB0DDCD">
    <w:name w:val="46D2AF75EEA84E8F94645BD5EBB0DDCD"/>
    <w:rsid w:val="005C1427"/>
    <w:pPr>
      <w:spacing w:after="0" w:line="240" w:lineRule="auto"/>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3" ma:contentTypeDescription="Opret et nyt dokument." ma:contentTypeScope="" ma:versionID="a5425ebd088cddbbedebe4c38f2f30c1">
  <xsd:schema xmlns:xsd="http://www.w3.org/2001/XMLSchema" xmlns:xs="http://www.w3.org/2001/XMLSchema" xmlns:p="http://schemas.microsoft.com/office/2006/metadata/properties" xmlns:ns2="8f557624-d6a7-40e5-a06f-ebe44359847b" xmlns:ns3="ba3c0d19-9a85-4c97-b951-b8742efd782e" targetNamespace="http://schemas.microsoft.com/office/2006/metadata/properties" ma:root="true" ma:fieldsID="43852af8e1e959446b07c28947762031" ns2:_="" ns3:_="">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EAEXP2DD475P-1149199250-4364958</_dlc_DocId>
    <_dlc_DocIdUrl xmlns="8f557624-d6a7-40e5-a06f-ebe44359847b">
      <Url>https://erstdk.sharepoint.com/teams/share/_layouts/15/DocIdRedir.aspx?ID=EAEXP2DD475P-1149199250-4364958</Url>
      <Description>EAEXP2DD475P-1149199250-4364958</Description>
    </_dlc_DocIdUrl>
  </documentManagement>
</p:properties>
</file>

<file path=customXml/itemProps1.xml><?xml version="1.0" encoding="utf-8"?>
<ds:datastoreItem xmlns:ds="http://schemas.openxmlformats.org/officeDocument/2006/customXml" ds:itemID="{7F8E806E-9095-4D9C-A07A-901A7B413E59}">
  <ds:schemaRefs>
    <ds:schemaRef ds:uri="http://schemas.openxmlformats.org/officeDocument/2006/bibliography"/>
  </ds:schemaRefs>
</ds:datastoreItem>
</file>

<file path=customXml/itemProps2.xml><?xml version="1.0" encoding="utf-8"?>
<ds:datastoreItem xmlns:ds="http://schemas.openxmlformats.org/officeDocument/2006/customXml" ds:itemID="{5F0714A2-AEF8-4EAC-82B1-8BF0F5982F80}"/>
</file>

<file path=customXml/itemProps3.xml><?xml version="1.0" encoding="utf-8"?>
<ds:datastoreItem xmlns:ds="http://schemas.openxmlformats.org/officeDocument/2006/customXml" ds:itemID="{4AF1509A-35F5-4F68-BADB-52C8C5B56E96}"/>
</file>

<file path=customXml/itemProps4.xml><?xml version="1.0" encoding="utf-8"?>
<ds:datastoreItem xmlns:ds="http://schemas.openxmlformats.org/officeDocument/2006/customXml" ds:itemID="{319783B8-1B15-440E-8836-55585C7B5D1F}"/>
</file>

<file path=customXml/itemProps5.xml><?xml version="1.0" encoding="utf-8"?>
<ds:datastoreItem xmlns:ds="http://schemas.openxmlformats.org/officeDocument/2006/customXml" ds:itemID="{7DFB5332-A285-4738-8BE6-5A12B151CEB7}"/>
</file>

<file path=docProps/app.xml><?xml version="1.0" encoding="utf-8"?>
<Properties xmlns="http://schemas.openxmlformats.org/officeDocument/2006/extended-properties" xmlns:vt="http://schemas.openxmlformats.org/officeDocument/2006/docPropsVTypes">
  <Template>Normal.dotm</Template>
  <TotalTime>0</TotalTime>
  <Pages>6</Pages>
  <Words>1383</Words>
  <Characters>8443</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Munkholm</dc:creator>
  <cp:keywords/>
  <dc:description/>
  <cp:lastModifiedBy>Charlotte Frederikke Moltke Scheel</cp:lastModifiedBy>
  <cp:revision>2</cp:revision>
  <cp:lastPrinted>2019-05-29T08:33:00Z</cp:lastPrinted>
  <dcterms:created xsi:type="dcterms:W3CDTF">2019-06-27T15:54:00Z</dcterms:created>
  <dcterms:modified xsi:type="dcterms:W3CDTF">2019-06-27T15:54:00Z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DocIdItemGuid">
    <vt:lpwstr>1fc97b53-fa6f-4d37-8b85-78db8a8532d6</vt:lpwstr>
  </property>
</Properties>
</file>