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8AA0" w14:textId="52FA51FF" w:rsidR="00D048C1" w:rsidRPr="000F3E40" w:rsidRDefault="00D048C1" w:rsidP="00B96D6E">
      <w:pPr>
        <w:spacing w:line="276" w:lineRule="auto"/>
        <w:jc w:val="center"/>
        <w:rPr>
          <w:rFonts w:ascii="IBM Plex Sans" w:hAnsi="IBM Plex Sans" w:cs="Segoe UI"/>
          <w:color w:val="0D0D0D" w:themeColor="text1" w:themeTint="F2"/>
          <w:sz w:val="48"/>
          <w:szCs w:val="48"/>
          <w:lang w:val="en-US"/>
        </w:rPr>
      </w:pPr>
      <w:r w:rsidRPr="000F3E40">
        <w:rPr>
          <w:rFonts w:ascii="IBM Plex Sans" w:hAnsi="IBM Plex Sans" w:cs="Segoe UI"/>
          <w:noProof/>
          <w:color w:val="0D0D0D" w:themeColor="text1" w:themeTint="F2"/>
          <w:sz w:val="52"/>
          <w:szCs w:val="52"/>
        </w:rPr>
        <w:drawing>
          <wp:anchor distT="0" distB="0" distL="114300" distR="114300" simplePos="0" relativeHeight="251660288" behindDoc="0" locked="0" layoutInCell="1" allowOverlap="1" wp14:anchorId="48E4A39F" wp14:editId="786EF001">
            <wp:simplePos x="2066925" y="4810125"/>
            <wp:positionH relativeFrom="margin">
              <wp:align>center</wp:align>
            </wp:positionH>
            <wp:positionV relativeFrom="margin">
              <wp:align>top</wp:align>
            </wp:positionV>
            <wp:extent cx="4248150" cy="476250"/>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8150" cy="476250"/>
                    </a:xfrm>
                    <a:prstGeom prst="rect">
                      <a:avLst/>
                    </a:prstGeom>
                    <a:noFill/>
                    <a:ln>
                      <a:noFill/>
                    </a:ln>
                  </pic:spPr>
                </pic:pic>
              </a:graphicData>
            </a:graphic>
          </wp:anchor>
        </w:drawing>
      </w:r>
      <w:r w:rsidR="00FA2BE7" w:rsidRPr="000F3E40">
        <w:rPr>
          <w:rFonts w:ascii="IBM Plex Sans" w:hAnsi="IBM Plex Sans" w:cs="Segoe UI"/>
          <w:color w:val="0D0D0D" w:themeColor="text1" w:themeTint="F2"/>
          <w:sz w:val="48"/>
          <w:szCs w:val="48"/>
          <w:lang w:val="en-US"/>
        </w:rPr>
        <w:t xml:space="preserve">Agreement on the right to </w:t>
      </w:r>
      <w:r w:rsidR="00B96D6E">
        <w:rPr>
          <w:rFonts w:ascii="IBM Plex Sans" w:hAnsi="IBM Plex Sans" w:cs="Segoe UI"/>
          <w:color w:val="0D0D0D" w:themeColor="text1" w:themeTint="F2"/>
          <w:sz w:val="48"/>
          <w:szCs w:val="48"/>
          <w:lang w:val="en-US"/>
        </w:rPr>
        <w:t>share</w:t>
      </w:r>
      <w:r w:rsidR="00FA2BE7" w:rsidRPr="000F3E40">
        <w:rPr>
          <w:rFonts w:ascii="IBM Plex Sans" w:hAnsi="IBM Plex Sans" w:cs="Segoe UI"/>
          <w:color w:val="0D0D0D" w:themeColor="text1" w:themeTint="F2"/>
          <w:sz w:val="48"/>
          <w:szCs w:val="48"/>
          <w:lang w:val="en-US"/>
        </w:rPr>
        <w:t xml:space="preserve"> data</w:t>
      </w:r>
    </w:p>
    <w:p w14:paraId="24F12206" w14:textId="011FE48E" w:rsidR="00D048C1" w:rsidRPr="000F3E40" w:rsidRDefault="00000000" w:rsidP="00B96D6E">
      <w:pPr>
        <w:spacing w:line="276" w:lineRule="auto"/>
        <w:jc w:val="center"/>
        <w:rPr>
          <w:rFonts w:ascii="IBM Plex Sans" w:hAnsi="IBM Plex Sans" w:cs="Segoe UI"/>
          <w:color w:val="0D0D0D" w:themeColor="text1" w:themeTint="F2"/>
          <w:sz w:val="52"/>
          <w:szCs w:val="52"/>
          <w:lang w:val="en-US"/>
        </w:rPr>
      </w:pPr>
      <w:sdt>
        <w:sdtPr>
          <w:rPr>
            <w:rFonts w:ascii="IBM Plex Sans" w:hAnsi="IBM Plex Sans" w:cs="Segoe UI"/>
            <w:color w:val="0D0D0D" w:themeColor="text1" w:themeTint="F2"/>
            <w:sz w:val="52"/>
            <w:szCs w:val="52"/>
          </w:rPr>
          <w:id w:val="1146554769"/>
          <w:placeholder>
            <w:docPart w:val="1290CB23DFD34FF3ADF341BBABFC3A86"/>
          </w:placeholder>
          <w:showingPlcHdr/>
        </w:sdtPr>
        <w:sdtContent>
          <w:r w:rsidR="00FA2BE7" w:rsidRPr="000F3E40">
            <w:rPr>
              <w:rFonts w:ascii="IBM Plex Sans" w:hAnsi="IBM Plex Sans" w:cs="Segoe UI"/>
              <w:b/>
              <w:color w:val="0D0D0D" w:themeColor="text1" w:themeTint="F2"/>
              <w:sz w:val="52"/>
              <w:szCs w:val="52"/>
              <w:highlight w:val="lightGray"/>
              <w:lang w:val="en-US"/>
            </w:rPr>
            <w:t>Firmanavn</w:t>
          </w:r>
        </w:sdtContent>
      </w:sdt>
    </w:p>
    <w:p w14:paraId="51B30A6F" w14:textId="77777777" w:rsidR="00D048C1" w:rsidRPr="000F3E40" w:rsidRDefault="00D048C1" w:rsidP="00FA2BE7">
      <w:pPr>
        <w:spacing w:line="276" w:lineRule="auto"/>
        <w:jc w:val="center"/>
        <w:rPr>
          <w:rFonts w:ascii="IBM Plex Sans" w:hAnsi="IBM Plex Sans" w:cs="Segoe UI"/>
          <w:b/>
          <w:color w:val="0D0D0D" w:themeColor="text1" w:themeTint="F2"/>
          <w:sz w:val="52"/>
          <w:szCs w:val="52"/>
          <w:lang w:val="en-US"/>
        </w:rPr>
        <w:sectPr w:rsidR="00D048C1" w:rsidRPr="000F3E40" w:rsidSect="00E9319B">
          <w:headerReference w:type="default" r:id="rId8"/>
          <w:footerReference w:type="default" r:id="rId9"/>
          <w:footerReference w:type="first" r:id="rId10"/>
          <w:type w:val="nextColumn"/>
          <w:pgSz w:w="11907" w:h="16840" w:code="9"/>
          <w:pgMar w:top="1134" w:right="1361" w:bottom="1134" w:left="1361" w:header="709" w:footer="709" w:gutter="0"/>
          <w:cols w:space="708"/>
          <w:vAlign w:val="center"/>
          <w:titlePg/>
          <w:docGrid w:linePitch="326"/>
        </w:sectPr>
      </w:pPr>
    </w:p>
    <w:p w14:paraId="5CA41E63" w14:textId="7E7EA8E8" w:rsidR="00D048C1" w:rsidRPr="000F3E40" w:rsidRDefault="00BE69F1" w:rsidP="00D048C1">
      <w:pPr>
        <w:spacing w:line="276" w:lineRule="auto"/>
        <w:rPr>
          <w:rFonts w:ascii="IBM Plex Sans" w:hAnsi="IBM Plex Sans" w:cs="Segoe UI"/>
          <w:color w:val="0D0D0D" w:themeColor="text1" w:themeTint="F2"/>
          <w:sz w:val="22"/>
          <w:szCs w:val="22"/>
          <w:lang w:val="en-US"/>
        </w:rPr>
      </w:pPr>
      <w:r w:rsidRPr="000F3E40">
        <w:rPr>
          <w:rFonts w:ascii="IBM Plex Sans" w:hAnsi="IBM Plex Sans" w:cs="Segoe UI"/>
          <w:i/>
          <w:noProof/>
          <w:color w:val="0D0D0D" w:themeColor="text1" w:themeTint="F2"/>
          <w:sz w:val="22"/>
          <w:szCs w:val="22"/>
        </w:rPr>
        <w:lastRenderedPageBreak/>
        <mc:AlternateContent>
          <mc:Choice Requires="wps">
            <w:drawing>
              <wp:anchor distT="0" distB="0" distL="114300" distR="114300" simplePos="0" relativeHeight="251659264" behindDoc="0" locked="0" layoutInCell="1" allowOverlap="1" wp14:anchorId="0D0B649D" wp14:editId="5D5C50DD">
                <wp:simplePos x="0" y="0"/>
                <wp:positionH relativeFrom="margin">
                  <wp:posOffset>-1905</wp:posOffset>
                </wp:positionH>
                <wp:positionV relativeFrom="paragraph">
                  <wp:posOffset>-109220</wp:posOffset>
                </wp:positionV>
                <wp:extent cx="5572125" cy="676275"/>
                <wp:effectExtent l="0" t="0" r="28575" b="28575"/>
                <wp:wrapNone/>
                <wp:docPr id="2" name="Rektangel 2"/>
                <wp:cNvGraphicFramePr/>
                <a:graphic xmlns:a="http://schemas.openxmlformats.org/drawingml/2006/main">
                  <a:graphicData uri="http://schemas.microsoft.com/office/word/2010/wordprocessingShape">
                    <wps:wsp>
                      <wps:cNvSpPr/>
                      <wps:spPr>
                        <a:xfrm>
                          <a:off x="0" y="0"/>
                          <a:ext cx="5572125" cy="676275"/>
                        </a:xfrm>
                        <a:prstGeom prst="rect">
                          <a:avLst/>
                        </a:prstGeom>
                        <a:no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0DB18" w14:textId="775A3090" w:rsidR="00D048C1" w:rsidRPr="000E47EA" w:rsidRDefault="00BE69F1" w:rsidP="00D048C1">
                            <w:pPr>
                              <w:rPr>
                                <w:rFonts w:ascii="IBM Plex Sans" w:hAnsi="IBM Plex Sans"/>
                                <w:i/>
                                <w:iCs/>
                                <w:color w:val="000000" w:themeColor="text1"/>
                                <w:sz w:val="22"/>
                                <w:szCs w:val="18"/>
                                <w:lang w:val="en-US"/>
                              </w:rPr>
                            </w:pPr>
                            <w:r>
                              <w:rPr>
                                <w:rFonts w:ascii="IBM Plex Sans" w:hAnsi="IBM Plex Sans"/>
                                <w:i/>
                                <w:iCs/>
                                <w:color w:val="000000" w:themeColor="text1"/>
                                <w:sz w:val="22"/>
                                <w:szCs w:val="18"/>
                                <w:lang w:val="en-US"/>
                              </w:rPr>
                              <w:t>T</w:t>
                            </w:r>
                            <w:r w:rsidR="00D048C1" w:rsidRPr="000E47EA">
                              <w:rPr>
                                <w:rFonts w:ascii="IBM Plex Sans" w:hAnsi="IBM Plex Sans"/>
                                <w:i/>
                                <w:iCs/>
                                <w:color w:val="000000" w:themeColor="text1"/>
                                <w:sz w:val="22"/>
                                <w:szCs w:val="18"/>
                                <w:lang w:val="en-US"/>
                              </w:rPr>
                              <w:t xml:space="preserve">his is a standard agreement, and we recommend that you consult with a professional adviser to adapt it to your own use.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B649D" id="Rektangel 2" o:spid="_x0000_s1026" style="position:absolute;margin-left:-.15pt;margin-top:-8.6pt;width:438.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" filled="f" strokecolor="#95b3d7 [1940]" strokeweight="2pt">
                <v:textbox>
                  <w:txbxContent>
                    <w:p w14:paraId="1B70DB18" w14:textId="775A3090" w:rsidR="00D048C1" w:rsidRPr="000E47EA" w:rsidRDefault="00BE69F1" w:rsidP="00D048C1">
                      <w:pPr>
                        <w:rPr>
                          <w:rFonts w:ascii="IBM Plex Sans" w:hAnsi="IBM Plex Sans"/>
                          <w:i/>
                          <w:iCs/>
                          <w:color w:val="000000" w:themeColor="text1"/>
                          <w:sz w:val="22"/>
                          <w:szCs w:val="18"/>
                          <w:lang w:val="en-US"/>
                        </w:rPr>
                      </w:pPr>
                      <w:r>
                        <w:rPr>
                          <w:rFonts w:ascii="IBM Plex Sans" w:hAnsi="IBM Plex Sans"/>
                          <w:i/>
                          <w:iCs/>
                          <w:color w:val="000000" w:themeColor="text1"/>
                          <w:sz w:val="22"/>
                          <w:szCs w:val="18"/>
                          <w:lang w:val="en-US"/>
                        </w:rPr>
                        <w:t>T</w:t>
                      </w:r>
                      <w:r w:rsidR="00D048C1" w:rsidRPr="000E47EA">
                        <w:rPr>
                          <w:rFonts w:ascii="IBM Plex Sans" w:hAnsi="IBM Plex Sans"/>
                          <w:i/>
                          <w:iCs/>
                          <w:color w:val="000000" w:themeColor="text1"/>
                          <w:sz w:val="22"/>
                          <w:szCs w:val="18"/>
                          <w:lang w:val="en-US"/>
                        </w:rPr>
                        <w:t xml:space="preserve">his is a standard agreement, and we recommend that you consult with a professional adviser to adapt it to your own use. </w:t>
                      </w:r>
                    </w:p>
                  </w:txbxContent>
                </v:textbox>
                <w10:wrap anchorx="margin"/>
              </v:rect>
            </w:pict>
          </mc:Fallback>
        </mc:AlternateContent>
      </w:r>
    </w:p>
    <w:p w14:paraId="1F2EA28B" w14:textId="3D722BDC" w:rsidR="00D048C1" w:rsidRPr="000F3E40" w:rsidRDefault="00D048C1" w:rsidP="00D048C1">
      <w:pPr>
        <w:spacing w:line="276" w:lineRule="auto"/>
        <w:rPr>
          <w:rFonts w:ascii="IBM Plex Sans" w:hAnsi="IBM Plex Sans" w:cs="Segoe UI"/>
          <w:color w:val="0D0D0D" w:themeColor="text1" w:themeTint="F2"/>
          <w:sz w:val="22"/>
          <w:szCs w:val="22"/>
          <w:lang w:val="en-US"/>
        </w:rPr>
      </w:pPr>
    </w:p>
    <w:p w14:paraId="5B1E7B85" w14:textId="517E89F0" w:rsidR="00D048C1" w:rsidRPr="000F3E40" w:rsidRDefault="00D048C1" w:rsidP="00D048C1">
      <w:pPr>
        <w:spacing w:line="276" w:lineRule="auto"/>
        <w:rPr>
          <w:rFonts w:ascii="IBM Plex Sans" w:hAnsi="IBM Plex Sans" w:cs="Segoe UI"/>
          <w:color w:val="0D0D0D" w:themeColor="text1" w:themeTint="F2"/>
          <w:sz w:val="22"/>
          <w:szCs w:val="22"/>
          <w:lang w:val="en-US"/>
        </w:rPr>
      </w:pPr>
    </w:p>
    <w:p w14:paraId="3B759308" w14:textId="371E13DC" w:rsidR="00D048C1" w:rsidRPr="000F3E40" w:rsidRDefault="00D048C1" w:rsidP="00D048C1">
      <w:pPr>
        <w:spacing w:line="276" w:lineRule="auto"/>
        <w:rPr>
          <w:rFonts w:ascii="IBM Plex Sans" w:hAnsi="IBM Plex Sans" w:cs="Segoe UI"/>
          <w:color w:val="0D0D0D" w:themeColor="text1" w:themeTint="F2"/>
          <w:sz w:val="22"/>
          <w:szCs w:val="22"/>
          <w:lang w:val="en-US"/>
        </w:rPr>
      </w:pPr>
    </w:p>
    <w:p w14:paraId="19AF95DC" w14:textId="77777777" w:rsidR="00FA2BE7" w:rsidRPr="000F3E40" w:rsidRDefault="00FA2BE7" w:rsidP="00FA2BE7">
      <w:pPr>
        <w:rPr>
          <w:rFonts w:ascii="IBM Plex Sans" w:hAnsi="IBM Plex Sans"/>
          <w:szCs w:val="24"/>
          <w:lang w:val="en-US"/>
        </w:rPr>
      </w:pPr>
      <w:r w:rsidRPr="000F3E40">
        <w:rPr>
          <w:rFonts w:ascii="IBM Plex Sans" w:hAnsi="IBM Plex Sans"/>
          <w:b/>
          <w:szCs w:val="24"/>
          <w:lang w:val="en-US"/>
        </w:rPr>
        <w:t>between</w:t>
      </w:r>
    </w:p>
    <w:p w14:paraId="0014D325" w14:textId="77777777" w:rsidR="00FA2BE7" w:rsidRPr="000F3E40" w:rsidRDefault="00FA2BE7" w:rsidP="00FA2BE7">
      <w:pPr>
        <w:rPr>
          <w:rFonts w:ascii="IBM Plex Sans" w:hAnsi="IBM Plex Sans"/>
          <w:szCs w:val="24"/>
          <w:lang w:val="en-US"/>
        </w:rPr>
      </w:pPr>
    </w:p>
    <w:p w14:paraId="39F4EB17" w14:textId="77777777" w:rsidR="00FA2BE7" w:rsidRPr="000F3E40" w:rsidRDefault="00000000" w:rsidP="00FA2BE7">
      <w:pPr>
        <w:rPr>
          <w:rFonts w:ascii="IBM Plex Sans" w:hAnsi="IBM Plex Sans"/>
          <w:szCs w:val="24"/>
          <w:lang w:val="en-US"/>
        </w:rPr>
      </w:pPr>
      <w:sdt>
        <w:sdtPr>
          <w:rPr>
            <w:rFonts w:ascii="IBM Plex Sans" w:hAnsi="IBM Plex Sans"/>
            <w:szCs w:val="24"/>
          </w:rPr>
          <w:alias w:val="Insert the name and address of your company."/>
          <w:tag w:val="Insert the name and address of your company."/>
          <w:id w:val="1217933398"/>
          <w:placeholder>
            <w:docPart w:val="2B51BFA59329488888C2809C4BB10174"/>
          </w:placeholder>
          <w:temporary/>
          <w:showingPlcHdr/>
          <w15:appearance w15:val="tags"/>
          <w:text w:multiLine="1"/>
        </w:sdtPr>
        <w:sdtContent>
          <w:r w:rsidR="00FA2BE7" w:rsidRPr="000F3E40">
            <w:rPr>
              <w:rStyle w:val="Pladsholdertekst"/>
              <w:rFonts w:ascii="IBM Plex Sans" w:hAnsi="IBM Plex Sans"/>
              <w:szCs w:val="24"/>
              <w:lang w:val="en-US"/>
            </w:rPr>
            <w:t>Click or tap here to write text.</w:t>
          </w:r>
        </w:sdtContent>
      </w:sdt>
    </w:p>
    <w:p w14:paraId="03EB9120" w14:textId="77777777" w:rsidR="00FA2BE7" w:rsidRPr="000F3E40" w:rsidRDefault="00FA2BE7" w:rsidP="00FA2BE7">
      <w:pPr>
        <w:rPr>
          <w:rFonts w:ascii="IBM Plex Sans" w:hAnsi="IBM Plex Sans"/>
          <w:szCs w:val="24"/>
          <w:lang w:val="en-US"/>
        </w:rPr>
      </w:pPr>
      <w:r w:rsidRPr="000F3E40">
        <w:rPr>
          <w:rFonts w:ascii="IBM Plex Sans" w:hAnsi="IBM Plex Sans"/>
          <w:szCs w:val="24"/>
          <w:lang w:val="en-US"/>
        </w:rPr>
        <w:t xml:space="preserve"> (</w:t>
      </w:r>
      <w:proofErr w:type="gramStart"/>
      <w:r w:rsidRPr="000F3E40">
        <w:rPr>
          <w:rFonts w:ascii="IBM Plex Sans" w:hAnsi="IBM Plex Sans"/>
          <w:szCs w:val="24"/>
          <w:lang w:val="en-US"/>
        </w:rPr>
        <w:t>hereinafter</w:t>
      </w:r>
      <w:proofErr w:type="gramEnd"/>
      <w:r w:rsidRPr="000F3E40">
        <w:rPr>
          <w:rFonts w:ascii="IBM Plex Sans" w:hAnsi="IBM Plex Sans"/>
          <w:szCs w:val="24"/>
          <w:lang w:val="en-US"/>
        </w:rPr>
        <w:t xml:space="preserve"> referred to as </w:t>
      </w:r>
      <w:commentRangeStart w:id="0"/>
      <w:r w:rsidRPr="000F3E40">
        <w:rPr>
          <w:rFonts w:ascii="IBM Plex Sans" w:hAnsi="IBM Plex Sans"/>
          <w:szCs w:val="24"/>
          <w:lang w:val="en-US"/>
        </w:rPr>
        <w:t>the Supplier</w:t>
      </w:r>
      <w:commentRangeEnd w:id="0"/>
      <w:r w:rsidRPr="000F3E40">
        <w:rPr>
          <w:rFonts w:ascii="IBM Plex Sans" w:hAnsi="IBM Plex Sans"/>
        </w:rPr>
        <w:commentReference w:id="0"/>
      </w:r>
      <w:r w:rsidRPr="000F3E40">
        <w:rPr>
          <w:rFonts w:ascii="IBM Plex Sans" w:hAnsi="IBM Plex Sans"/>
          <w:szCs w:val="24"/>
          <w:lang w:val="en-US"/>
        </w:rPr>
        <w:t>)</w:t>
      </w:r>
    </w:p>
    <w:p w14:paraId="7F2B297A" w14:textId="77777777" w:rsidR="00FA2BE7" w:rsidRPr="000F3E40" w:rsidRDefault="00FA2BE7" w:rsidP="00FA2BE7">
      <w:pPr>
        <w:rPr>
          <w:rFonts w:ascii="IBM Plex Sans" w:hAnsi="IBM Plex Sans"/>
          <w:szCs w:val="24"/>
          <w:lang w:val="en-US"/>
        </w:rPr>
      </w:pPr>
    </w:p>
    <w:p w14:paraId="35E317A5" w14:textId="77777777" w:rsidR="00FA2BE7" w:rsidRPr="000F3E40" w:rsidRDefault="00FA2BE7" w:rsidP="00FA2BE7">
      <w:pPr>
        <w:rPr>
          <w:rFonts w:ascii="IBM Plex Sans" w:hAnsi="IBM Plex Sans"/>
          <w:b/>
          <w:bCs/>
          <w:szCs w:val="24"/>
          <w:lang w:val="en-US"/>
        </w:rPr>
      </w:pPr>
      <w:r w:rsidRPr="000F3E40">
        <w:rPr>
          <w:rFonts w:ascii="IBM Plex Sans" w:hAnsi="IBM Plex Sans"/>
          <w:b/>
          <w:szCs w:val="24"/>
          <w:lang w:val="en-US"/>
        </w:rPr>
        <w:t>and</w:t>
      </w:r>
    </w:p>
    <w:p w14:paraId="640EE530" w14:textId="77777777" w:rsidR="00FA2BE7" w:rsidRPr="000F3E40" w:rsidRDefault="00FA2BE7" w:rsidP="00FA2BE7">
      <w:pPr>
        <w:rPr>
          <w:rFonts w:ascii="IBM Plex Sans" w:hAnsi="IBM Plex Sans"/>
          <w:szCs w:val="24"/>
          <w:lang w:val="en-US"/>
        </w:rPr>
      </w:pPr>
    </w:p>
    <w:p w14:paraId="2A7B50E2" w14:textId="77777777" w:rsidR="00FA2BE7" w:rsidRPr="000F3E40" w:rsidRDefault="00000000" w:rsidP="00FA2BE7">
      <w:pPr>
        <w:rPr>
          <w:rFonts w:ascii="IBM Plex Sans" w:hAnsi="IBM Plex Sans"/>
          <w:szCs w:val="24"/>
          <w:lang w:val="en-US"/>
        </w:rPr>
      </w:pPr>
      <w:sdt>
        <w:sdtPr>
          <w:rPr>
            <w:rFonts w:ascii="IBM Plex Sans" w:hAnsi="IBM Plex Sans"/>
            <w:szCs w:val="24"/>
          </w:rPr>
          <w:alias w:val="Insert the name and address of the customer."/>
          <w:tag w:val="Insert the name and address of the customer."/>
          <w:id w:val="531226958"/>
          <w:placeholder>
            <w:docPart w:val="BB438CBCAF3B43AF882CCFD8BA856E4A"/>
          </w:placeholder>
          <w:temporary/>
          <w:showingPlcHdr/>
          <w15:appearance w15:val="tags"/>
          <w:text w:multiLine="1"/>
        </w:sdtPr>
        <w:sdtContent>
          <w:r w:rsidR="00FA2BE7" w:rsidRPr="000F3E40">
            <w:rPr>
              <w:rStyle w:val="Pladsholdertekst"/>
              <w:rFonts w:ascii="IBM Plex Sans" w:hAnsi="IBM Plex Sans"/>
              <w:szCs w:val="24"/>
              <w:lang w:val="en-US"/>
            </w:rPr>
            <w:t>Click or tap here to write text.</w:t>
          </w:r>
        </w:sdtContent>
      </w:sdt>
    </w:p>
    <w:p w14:paraId="57DABDE6" w14:textId="77777777" w:rsidR="00FA2BE7" w:rsidRPr="000F3E40" w:rsidRDefault="00FA2BE7" w:rsidP="00FA2BE7">
      <w:pPr>
        <w:rPr>
          <w:rFonts w:ascii="IBM Plex Sans" w:hAnsi="IBM Plex Sans"/>
          <w:szCs w:val="24"/>
          <w:lang w:val="en-US"/>
        </w:rPr>
      </w:pPr>
      <w:r w:rsidRPr="000F3E40">
        <w:rPr>
          <w:rFonts w:ascii="IBM Plex Sans" w:hAnsi="IBM Plex Sans"/>
          <w:szCs w:val="24"/>
          <w:lang w:val="en-US"/>
        </w:rPr>
        <w:t xml:space="preserve"> (</w:t>
      </w:r>
      <w:proofErr w:type="gramStart"/>
      <w:r w:rsidRPr="000F3E40">
        <w:rPr>
          <w:rFonts w:ascii="IBM Plex Sans" w:hAnsi="IBM Plex Sans"/>
          <w:szCs w:val="24"/>
          <w:lang w:val="en-US"/>
        </w:rPr>
        <w:t>hereinafter</w:t>
      </w:r>
      <w:proofErr w:type="gramEnd"/>
      <w:r w:rsidRPr="000F3E40">
        <w:rPr>
          <w:rFonts w:ascii="IBM Plex Sans" w:hAnsi="IBM Plex Sans"/>
          <w:szCs w:val="24"/>
          <w:lang w:val="en-US"/>
        </w:rPr>
        <w:t xml:space="preserve"> referred to as the Customer)</w:t>
      </w:r>
    </w:p>
    <w:p w14:paraId="0D6BAEF1" w14:textId="4DD491B2" w:rsidR="00FA2BE7" w:rsidRPr="000F3E40" w:rsidRDefault="00FA2BE7" w:rsidP="00FA2BE7">
      <w:pPr>
        <w:pStyle w:val="Overskrift1"/>
        <w:tabs>
          <w:tab w:val="num" w:pos="567"/>
        </w:tabs>
        <w:spacing w:before="240"/>
        <w:rPr>
          <w:rFonts w:ascii="IBM Plex Sans" w:hAnsi="IBM Plex Sans"/>
        </w:rPr>
      </w:pPr>
    </w:p>
    <w:p w14:paraId="57587036" w14:textId="77777777" w:rsidR="00FA2BE7" w:rsidRPr="000F3E40" w:rsidRDefault="00FA2BE7" w:rsidP="00FA2BE7">
      <w:pPr>
        <w:pStyle w:val="Overskrift1"/>
        <w:numPr>
          <w:ilvl w:val="0"/>
          <w:numId w:val="1"/>
        </w:numPr>
        <w:tabs>
          <w:tab w:val="clear" w:pos="567"/>
          <w:tab w:val="num" w:pos="360"/>
        </w:tabs>
        <w:spacing w:before="240"/>
        <w:ind w:left="0" w:firstLine="0"/>
        <w:rPr>
          <w:rFonts w:ascii="IBM Plex Sans" w:hAnsi="IBM Plex Sans"/>
          <w:sz w:val="28"/>
          <w:szCs w:val="28"/>
        </w:rPr>
      </w:pPr>
      <w:bookmarkStart w:id="1" w:name="_Toc385263110"/>
      <w:r w:rsidRPr="000F3E40">
        <w:rPr>
          <w:rFonts w:ascii="IBM Plex Sans" w:hAnsi="IBM Plex Sans"/>
          <w:sz w:val="28"/>
          <w:szCs w:val="28"/>
        </w:rPr>
        <w:t>introduction</w:t>
      </w:r>
      <w:bookmarkEnd w:id="1"/>
    </w:p>
    <w:p w14:paraId="76D5A5F3" w14:textId="5FBE3F77" w:rsidR="00FA2BE7" w:rsidRPr="000F3E40" w:rsidRDefault="00FA2BE7" w:rsidP="00FA2BE7">
      <w:pPr>
        <w:spacing w:before="240" w:after="120"/>
        <w:rPr>
          <w:rFonts w:ascii="IBM Plex Sans" w:hAnsi="IBM Plex Sans"/>
          <w:lang w:val="en-US"/>
        </w:rPr>
      </w:pPr>
      <w:r w:rsidRPr="000F3E40">
        <w:rPr>
          <w:rFonts w:ascii="IBM Plex Sans" w:hAnsi="IBM Plex Sans"/>
          <w:lang w:val="en-US"/>
        </w:rPr>
        <w:t xml:space="preserve">The Supplier and the Customer hereby enter into an agreement on the Customer's right to use to the Material which the Supplier makes available to the Customer. The Material is described in item </w:t>
      </w:r>
      <w:r w:rsidRPr="000F3E40">
        <w:rPr>
          <w:rFonts w:ascii="IBM Plex Sans" w:hAnsi="IBM Plex Sans"/>
        </w:rPr>
        <w:fldChar w:fldCharType="begin"/>
      </w:r>
      <w:r w:rsidRPr="000F3E40">
        <w:rPr>
          <w:rFonts w:ascii="IBM Plex Sans" w:hAnsi="IBM Plex Sans"/>
          <w:lang w:val="en-US"/>
        </w:rPr>
        <w:instrText xml:space="preserve"> REF _Ref527377418 \r \h </w:instrText>
      </w:r>
      <w:r w:rsidR="000F3E40" w:rsidRPr="000F3E40">
        <w:rPr>
          <w:rFonts w:ascii="IBM Plex Sans" w:hAnsi="IBM Plex Sans"/>
          <w:lang w:val="en-US"/>
        </w:rPr>
        <w:instrText xml:space="preserve"> \* MERGEFORMAT </w:instrText>
      </w:r>
      <w:r w:rsidRPr="000F3E40">
        <w:rPr>
          <w:rFonts w:ascii="IBM Plex Sans" w:hAnsi="IBM Plex Sans"/>
        </w:rPr>
      </w:r>
      <w:r w:rsidRPr="000F3E40">
        <w:rPr>
          <w:rFonts w:ascii="IBM Plex Sans" w:hAnsi="IBM Plex Sans"/>
        </w:rPr>
        <w:fldChar w:fldCharType="separate"/>
      </w:r>
      <w:r w:rsidRPr="000F3E40">
        <w:rPr>
          <w:rFonts w:ascii="IBM Plex Sans" w:hAnsi="IBM Plex Sans"/>
          <w:lang w:val="en-US"/>
        </w:rPr>
        <w:t>2</w:t>
      </w:r>
      <w:r w:rsidRPr="000F3E40">
        <w:rPr>
          <w:rFonts w:ascii="IBM Plex Sans" w:hAnsi="IBM Plex Sans"/>
        </w:rPr>
        <w:fldChar w:fldCharType="end"/>
      </w:r>
      <w:r w:rsidRPr="000F3E40">
        <w:rPr>
          <w:rFonts w:ascii="IBM Plex Sans" w:hAnsi="IBM Plex Sans"/>
          <w:lang w:val="en-US"/>
        </w:rPr>
        <w:t xml:space="preserve">. The Customer's right of use is described in item </w:t>
      </w:r>
      <w:r w:rsidRPr="000F3E40">
        <w:rPr>
          <w:rFonts w:ascii="IBM Plex Sans" w:hAnsi="IBM Plex Sans"/>
        </w:rPr>
        <w:fldChar w:fldCharType="begin"/>
      </w:r>
      <w:r w:rsidRPr="000F3E40">
        <w:rPr>
          <w:rFonts w:ascii="IBM Plex Sans" w:hAnsi="IBM Plex Sans"/>
          <w:lang w:val="en-US"/>
        </w:rPr>
        <w:instrText xml:space="preserve"> REF _Ref527377440 \r \h </w:instrText>
      </w:r>
      <w:r w:rsidR="000F3E40" w:rsidRPr="000F3E40">
        <w:rPr>
          <w:rFonts w:ascii="IBM Plex Sans" w:hAnsi="IBM Plex Sans"/>
          <w:lang w:val="en-US"/>
        </w:rPr>
        <w:instrText xml:space="preserve"> \* MERGEFORMAT </w:instrText>
      </w:r>
      <w:r w:rsidRPr="000F3E40">
        <w:rPr>
          <w:rFonts w:ascii="IBM Plex Sans" w:hAnsi="IBM Plex Sans"/>
        </w:rPr>
      </w:r>
      <w:r w:rsidRPr="000F3E40">
        <w:rPr>
          <w:rFonts w:ascii="IBM Plex Sans" w:hAnsi="IBM Plex Sans"/>
        </w:rPr>
        <w:fldChar w:fldCharType="separate"/>
      </w:r>
      <w:r w:rsidRPr="000F3E40">
        <w:rPr>
          <w:rFonts w:ascii="IBM Plex Sans" w:hAnsi="IBM Plex Sans"/>
          <w:lang w:val="en-US"/>
        </w:rPr>
        <w:t>3</w:t>
      </w:r>
      <w:r w:rsidRPr="000F3E40">
        <w:rPr>
          <w:rFonts w:ascii="IBM Plex Sans" w:hAnsi="IBM Plex Sans"/>
        </w:rPr>
        <w:fldChar w:fldCharType="end"/>
      </w:r>
      <w:r w:rsidRPr="000F3E40">
        <w:rPr>
          <w:rFonts w:ascii="IBM Plex Sans" w:hAnsi="IBM Plex Sans"/>
          <w:lang w:val="en-US"/>
        </w:rPr>
        <w:t xml:space="preserve">. </w:t>
      </w:r>
    </w:p>
    <w:p w14:paraId="7D4C4F6A" w14:textId="77777777" w:rsidR="00FA2BE7" w:rsidRPr="000F3E40" w:rsidRDefault="00FA2BE7" w:rsidP="00FA2BE7">
      <w:pPr>
        <w:pStyle w:val="Overskrift1"/>
        <w:numPr>
          <w:ilvl w:val="0"/>
          <w:numId w:val="1"/>
        </w:numPr>
        <w:tabs>
          <w:tab w:val="clear" w:pos="567"/>
          <w:tab w:val="num" w:pos="360"/>
        </w:tabs>
        <w:spacing w:before="240"/>
        <w:ind w:left="0" w:firstLine="0"/>
        <w:rPr>
          <w:rFonts w:ascii="IBM Plex Sans" w:hAnsi="IBM Plex Sans"/>
          <w:sz w:val="28"/>
          <w:szCs w:val="28"/>
        </w:rPr>
      </w:pPr>
      <w:bookmarkStart w:id="2" w:name="_Ref527377418"/>
      <w:commentRangeStart w:id="3"/>
      <w:r w:rsidRPr="000F3E40">
        <w:rPr>
          <w:rFonts w:ascii="IBM Plex Sans" w:hAnsi="IBM Plex Sans"/>
          <w:sz w:val="28"/>
          <w:szCs w:val="28"/>
        </w:rPr>
        <w:t>The Material</w:t>
      </w:r>
      <w:bookmarkEnd w:id="2"/>
      <w:commentRangeEnd w:id="3"/>
      <w:r w:rsidRPr="000F3E40">
        <w:rPr>
          <w:rFonts w:ascii="IBM Plex Sans" w:hAnsi="IBM Plex Sans"/>
        </w:rPr>
        <w:commentReference w:id="3"/>
      </w:r>
    </w:p>
    <w:p w14:paraId="738F8453" w14:textId="77777777" w:rsidR="00FA2BE7" w:rsidRPr="000F3E40" w:rsidRDefault="00FA2BE7" w:rsidP="00FA2BE7">
      <w:pPr>
        <w:spacing w:before="240" w:after="120"/>
        <w:rPr>
          <w:rFonts w:ascii="IBM Plex Sans" w:hAnsi="IBM Plex Sans"/>
          <w:lang w:val="en-US"/>
        </w:rPr>
      </w:pPr>
      <w:r w:rsidRPr="000F3E40">
        <w:rPr>
          <w:rFonts w:ascii="IBM Plex Sans" w:hAnsi="IBM Plex Sans"/>
          <w:lang w:val="en-US"/>
        </w:rPr>
        <w:t>The Material covered by this Agreement is as follows:</w:t>
      </w:r>
    </w:p>
    <w:p w14:paraId="63D456DE" w14:textId="77777777" w:rsidR="00FA2BE7" w:rsidRPr="000F3E40" w:rsidRDefault="00000000" w:rsidP="00FA2BE7">
      <w:pPr>
        <w:spacing w:before="240" w:after="120"/>
        <w:rPr>
          <w:rFonts w:ascii="IBM Plex Sans" w:hAnsi="IBM Plex Sans"/>
          <w:szCs w:val="24"/>
          <w:lang w:val="en-US"/>
        </w:rPr>
      </w:pPr>
      <w:sdt>
        <w:sdtPr>
          <w:rPr>
            <w:rFonts w:ascii="IBM Plex Sans" w:hAnsi="IBM Plex Sans"/>
            <w:szCs w:val="24"/>
          </w:rPr>
          <w:alias w:val="Description of the Material"/>
          <w:tag w:val="Description of the Material"/>
          <w:id w:val="2083797200"/>
          <w:placeholder>
            <w:docPart w:val="09C1E209C6FA4619AE92854F021F2A24"/>
          </w:placeholder>
          <w:temporary/>
          <w:showingPlcHdr/>
          <w15:appearance w15:val="tags"/>
          <w:text w:multiLine="1"/>
        </w:sdtPr>
        <w:sdtContent>
          <w:r w:rsidR="00FA2BE7" w:rsidRPr="000F3E40">
            <w:rPr>
              <w:rStyle w:val="Pladsholdertekst"/>
              <w:rFonts w:ascii="IBM Plex Sans" w:hAnsi="IBM Plex Sans"/>
              <w:szCs w:val="24"/>
              <w:lang w:val="en-US"/>
            </w:rPr>
            <w:t>Click or tap here to write text.</w:t>
          </w:r>
        </w:sdtContent>
      </w:sdt>
    </w:p>
    <w:p w14:paraId="64156015" w14:textId="77777777" w:rsidR="00FA2BE7" w:rsidRPr="000F3E40" w:rsidRDefault="00FA2BE7" w:rsidP="00FA2BE7">
      <w:pPr>
        <w:pStyle w:val="Overskrift1"/>
        <w:numPr>
          <w:ilvl w:val="0"/>
          <w:numId w:val="1"/>
        </w:numPr>
        <w:tabs>
          <w:tab w:val="clear" w:pos="567"/>
          <w:tab w:val="num" w:pos="360"/>
        </w:tabs>
        <w:spacing w:before="240"/>
        <w:ind w:left="0" w:firstLine="0"/>
        <w:rPr>
          <w:rFonts w:ascii="IBM Plex Sans" w:hAnsi="IBM Plex Sans"/>
          <w:sz w:val="28"/>
          <w:szCs w:val="28"/>
        </w:rPr>
      </w:pPr>
      <w:bookmarkStart w:id="4" w:name="_Ref527377440"/>
      <w:r w:rsidRPr="000F3E40">
        <w:rPr>
          <w:rFonts w:ascii="IBM Plex Sans" w:hAnsi="IBM Plex Sans"/>
          <w:sz w:val="28"/>
          <w:szCs w:val="28"/>
        </w:rPr>
        <w:t>The Customer's right of use</w:t>
      </w:r>
      <w:bookmarkEnd w:id="4"/>
      <w:r w:rsidRPr="000F3E40">
        <w:rPr>
          <w:rFonts w:ascii="IBM Plex Sans" w:hAnsi="IBM Plex Sans"/>
          <w:sz w:val="28"/>
          <w:szCs w:val="28"/>
        </w:rPr>
        <w:t xml:space="preserve"> </w:t>
      </w:r>
    </w:p>
    <w:p w14:paraId="2313F2E0" w14:textId="77777777" w:rsidR="00FA2BE7" w:rsidRPr="000F3E40" w:rsidRDefault="00FA2BE7" w:rsidP="00FA2BE7">
      <w:pPr>
        <w:spacing w:before="240" w:after="120"/>
        <w:rPr>
          <w:rFonts w:ascii="IBM Plex Sans" w:hAnsi="IBM Plex Sans"/>
          <w:lang w:val="en-US"/>
        </w:rPr>
      </w:pPr>
      <w:r w:rsidRPr="000F3E40">
        <w:rPr>
          <w:rFonts w:ascii="IBM Plex Sans" w:hAnsi="IBM Plex Sans"/>
          <w:lang w:val="en-US"/>
        </w:rPr>
        <w:t xml:space="preserve">At the parties' signature of this Agreement, the Customer receives a </w:t>
      </w:r>
      <w:commentRangeStart w:id="5"/>
      <w:r w:rsidRPr="000F3E40">
        <w:rPr>
          <w:rFonts w:ascii="IBM Plex Sans" w:hAnsi="IBM Plex Sans"/>
          <w:szCs w:val="23"/>
          <w:lang w:val="en-US"/>
        </w:rPr>
        <w:t xml:space="preserve">non-exclusive </w:t>
      </w:r>
      <w:commentRangeEnd w:id="5"/>
      <w:r w:rsidRPr="000F3E40">
        <w:rPr>
          <w:rFonts w:ascii="IBM Plex Sans" w:hAnsi="IBM Plex Sans"/>
        </w:rPr>
        <w:commentReference w:id="5"/>
      </w:r>
      <w:r w:rsidRPr="000F3E40">
        <w:rPr>
          <w:rFonts w:ascii="IBM Plex Sans" w:hAnsi="IBM Plex Sans"/>
          <w:szCs w:val="23"/>
          <w:lang w:val="en-US"/>
        </w:rPr>
        <w:t>right of use related to</w:t>
      </w:r>
      <w:r w:rsidRPr="000F3E40">
        <w:rPr>
          <w:rFonts w:ascii="IBM Plex Sans" w:hAnsi="IBM Plex Sans"/>
          <w:lang w:val="en-US"/>
        </w:rPr>
        <w:t xml:space="preserve"> the material described in item 2 (hereinafter referred to as the Material). </w:t>
      </w:r>
    </w:p>
    <w:p w14:paraId="4F594EC5" w14:textId="77777777" w:rsidR="00FA2BE7" w:rsidRPr="000F3E40" w:rsidRDefault="00FA2BE7" w:rsidP="00FA2BE7">
      <w:pPr>
        <w:spacing w:before="240" w:after="120"/>
        <w:rPr>
          <w:rFonts w:ascii="IBM Plex Sans" w:hAnsi="IBM Plex Sans"/>
          <w:szCs w:val="24"/>
          <w:lang w:val="en-US"/>
        </w:rPr>
      </w:pPr>
      <w:commentRangeStart w:id="6"/>
      <w:r w:rsidRPr="000F3E40">
        <w:rPr>
          <w:rFonts w:ascii="IBM Plex Sans" w:hAnsi="IBM Plex Sans"/>
          <w:szCs w:val="23"/>
          <w:u w:val="single"/>
          <w:lang w:val="en-US"/>
        </w:rPr>
        <w:t>Temporally,</w:t>
      </w:r>
      <w:commentRangeEnd w:id="6"/>
      <w:r w:rsidRPr="000F3E40">
        <w:rPr>
          <w:rFonts w:ascii="IBM Plex Sans" w:hAnsi="IBM Plex Sans"/>
        </w:rPr>
        <w:commentReference w:id="6"/>
      </w:r>
      <w:r w:rsidRPr="000F3E40">
        <w:rPr>
          <w:rFonts w:ascii="IBM Plex Sans" w:hAnsi="IBM Plex Sans"/>
          <w:szCs w:val="23"/>
          <w:lang w:val="en-US"/>
        </w:rPr>
        <w:t xml:space="preserve"> the Customer's right of use is </w:t>
      </w:r>
      <w:sdt>
        <w:sdtPr>
          <w:rPr>
            <w:rFonts w:ascii="IBM Plex Sans" w:hAnsi="IBM Plex Sans"/>
            <w:szCs w:val="24"/>
          </w:rPr>
          <w:alias w:val="Select the time limit"/>
          <w:tag w:val="Select the time limit"/>
          <w:id w:val="1777832571"/>
          <w:placeholder>
            <w:docPart w:val="FF887CB493894BA1B84C4E36191AB570"/>
          </w:placeholder>
          <w:temporary/>
          <w:showingPlcHdr/>
          <w15:appearance w15:val="tags"/>
          <w:comboBox>
            <w:listItem w:displayText="unlimited." w:value="unlimited."/>
            <w:listItem w:displayText="stipulated to apply [insert period] from the time of conclusion of this agreement." w:value="stipulated to apply [insert period] from the time of conclusion of this agreement."/>
            <w:listItem w:displayText="stipulated to apply from the date of the parties' signature of this Agreement up to and including [insert date]." w:value="stipulated to apply from the date of the parties' signature of this Agreement up to and including [insert date]"/>
            <w:listItem w:displayText="set at [insert own description of the duration of the right of use]." w:value="set at [insert own description of the duration of the right of use]."/>
          </w:comboBox>
        </w:sdtPr>
        <w:sdtContent>
          <w:r w:rsidRPr="000F3E40">
            <w:rPr>
              <w:rStyle w:val="Pladsholdertekst"/>
              <w:rFonts w:ascii="IBM Plex Sans" w:hAnsi="IBM Plex Sans"/>
              <w:szCs w:val="24"/>
              <w:lang w:val="en-US"/>
            </w:rPr>
            <w:t>Select an item.</w:t>
          </w:r>
        </w:sdtContent>
      </w:sdt>
    </w:p>
    <w:p w14:paraId="302FBBC7" w14:textId="77777777" w:rsidR="00FA2BE7" w:rsidRPr="000F3E40" w:rsidRDefault="00FA2BE7" w:rsidP="00FA2BE7">
      <w:pPr>
        <w:spacing w:before="240" w:after="120"/>
        <w:rPr>
          <w:rFonts w:ascii="IBM Plex Sans" w:hAnsi="IBM Plex Sans"/>
          <w:szCs w:val="24"/>
          <w:lang w:val="en-US"/>
        </w:rPr>
      </w:pPr>
      <w:commentRangeStart w:id="7"/>
      <w:r w:rsidRPr="000F3E40">
        <w:rPr>
          <w:rFonts w:ascii="IBM Plex Sans" w:hAnsi="IBM Plex Sans"/>
          <w:szCs w:val="23"/>
          <w:u w:val="single"/>
          <w:lang w:val="en-US"/>
        </w:rPr>
        <w:t>Geographically,</w:t>
      </w:r>
      <w:commentRangeEnd w:id="7"/>
      <w:r w:rsidRPr="000F3E40">
        <w:rPr>
          <w:rFonts w:ascii="IBM Plex Sans" w:hAnsi="IBM Plex Sans"/>
        </w:rPr>
        <w:commentReference w:id="7"/>
      </w:r>
      <w:r w:rsidRPr="000F3E40">
        <w:rPr>
          <w:rFonts w:ascii="IBM Plex Sans" w:hAnsi="IBM Plex Sans"/>
          <w:szCs w:val="23"/>
          <w:lang w:val="en-US"/>
        </w:rPr>
        <w:t xml:space="preserve"> the Customer's right of use is </w:t>
      </w:r>
      <w:sdt>
        <w:sdtPr>
          <w:rPr>
            <w:rFonts w:ascii="IBM Plex Sans" w:hAnsi="IBM Plex Sans"/>
            <w:szCs w:val="24"/>
          </w:rPr>
          <w:alias w:val="Insert geographical delimitation"/>
          <w:tag w:val="Insert geographical delimitation"/>
          <w:id w:val="706228822"/>
          <w:placeholder>
            <w:docPart w:val="7BADC738891249238AD19C2044BEBB52"/>
          </w:placeholder>
          <w:temporary/>
          <w:showingPlcHdr/>
          <w15:appearance w15:val="tags"/>
          <w:comboBox>
            <w:listItem w:displayText="unlimited." w:value="unlimited."/>
            <w:listItem w:displayText="set to apply in [insert area]." w:value="set to apply in [insert area]."/>
            <w:listItem w:displayText="set at [insert own description of the geographical extent of the right of use]." w:value="set at [insert own description of the geographical extent of the right of use]."/>
          </w:comboBox>
        </w:sdtPr>
        <w:sdtContent>
          <w:r w:rsidRPr="000F3E40">
            <w:rPr>
              <w:rStyle w:val="Pladsholdertekst"/>
              <w:rFonts w:ascii="IBM Plex Sans" w:hAnsi="IBM Plex Sans"/>
              <w:szCs w:val="24"/>
              <w:lang w:val="en-US"/>
            </w:rPr>
            <w:t>Select an item.</w:t>
          </w:r>
        </w:sdtContent>
      </w:sdt>
    </w:p>
    <w:p w14:paraId="32437D76" w14:textId="77777777" w:rsidR="00FA2BE7" w:rsidRPr="000F3E40" w:rsidRDefault="00FA2BE7" w:rsidP="00FA2BE7">
      <w:pPr>
        <w:spacing w:before="240" w:after="120"/>
        <w:rPr>
          <w:rFonts w:ascii="IBM Plex Sans" w:hAnsi="IBM Plex Sans"/>
          <w:szCs w:val="24"/>
          <w:lang w:val="en-US"/>
        </w:rPr>
      </w:pPr>
      <w:commentRangeStart w:id="8"/>
      <w:r w:rsidRPr="000F3E40">
        <w:rPr>
          <w:rFonts w:ascii="IBM Plex Sans" w:hAnsi="IBM Plex Sans"/>
          <w:szCs w:val="23"/>
          <w:u w:val="single"/>
          <w:lang w:val="en-US"/>
        </w:rPr>
        <w:t>Quantitatively,</w:t>
      </w:r>
      <w:commentRangeEnd w:id="8"/>
      <w:r w:rsidRPr="000F3E40">
        <w:rPr>
          <w:rFonts w:ascii="IBM Plex Sans" w:hAnsi="IBM Plex Sans"/>
        </w:rPr>
        <w:commentReference w:id="8"/>
      </w:r>
      <w:r w:rsidRPr="000F3E40">
        <w:rPr>
          <w:rFonts w:ascii="IBM Plex Sans" w:hAnsi="IBM Plex Sans"/>
          <w:szCs w:val="23"/>
          <w:lang w:val="en-US"/>
        </w:rPr>
        <w:t xml:space="preserve"> the Customer's right of use is </w:t>
      </w:r>
      <w:sdt>
        <w:sdtPr>
          <w:rPr>
            <w:rFonts w:ascii="IBM Plex Sans" w:hAnsi="IBM Plex Sans"/>
            <w:szCs w:val="24"/>
          </w:rPr>
          <w:alias w:val="Insert quantitative delimitation"/>
          <w:tag w:val="Insert quantitative delimitation"/>
          <w:id w:val="-1559167914"/>
          <w:placeholder>
            <w:docPart w:val="E840B2E044B446D4BEDEFA02036EA523"/>
          </w:placeholder>
          <w:temporary/>
          <w:showingPlcHdr/>
          <w15:appearance w15:val="tags"/>
          <w:comboBox>
            <w:listItem w:displayText="unlimited." w:value="unlimited."/>
            <w:listItem w:displayText="limited to [insert number and unit]." w:value="limited to [insert number and unit]."/>
          </w:comboBox>
        </w:sdtPr>
        <w:sdtContent>
          <w:r w:rsidRPr="000F3E40">
            <w:rPr>
              <w:rStyle w:val="Pladsholdertekst"/>
              <w:rFonts w:ascii="IBM Plex Sans" w:hAnsi="IBM Plex Sans"/>
              <w:szCs w:val="24"/>
              <w:lang w:val="en-US"/>
            </w:rPr>
            <w:t>Select an item.</w:t>
          </w:r>
        </w:sdtContent>
      </w:sdt>
      <w:bookmarkStart w:id="9" w:name="_Hlk528658234"/>
    </w:p>
    <w:p w14:paraId="6230EC3C" w14:textId="77777777" w:rsidR="00FA2BE7" w:rsidRPr="000F3E40" w:rsidRDefault="00FA2BE7" w:rsidP="00FA2BE7">
      <w:pPr>
        <w:spacing w:before="240" w:after="120"/>
        <w:rPr>
          <w:rFonts w:ascii="IBM Plex Sans" w:hAnsi="IBM Plex Sans"/>
          <w:szCs w:val="24"/>
          <w:lang w:val="en-US"/>
        </w:rPr>
      </w:pPr>
      <w:commentRangeStart w:id="10"/>
      <w:r w:rsidRPr="000F3E40">
        <w:rPr>
          <w:rFonts w:ascii="IBM Plex Sans" w:hAnsi="IBM Plex Sans"/>
          <w:szCs w:val="23"/>
          <w:u w:val="single"/>
          <w:lang w:val="en-US"/>
        </w:rPr>
        <w:t>Qualitatively,</w:t>
      </w:r>
      <w:commentRangeEnd w:id="10"/>
      <w:r w:rsidRPr="000F3E40">
        <w:rPr>
          <w:rFonts w:ascii="IBM Plex Sans" w:hAnsi="IBM Plex Sans"/>
        </w:rPr>
        <w:commentReference w:id="10"/>
      </w:r>
      <w:r w:rsidRPr="000F3E40">
        <w:rPr>
          <w:rFonts w:ascii="IBM Plex Sans" w:hAnsi="IBM Plex Sans"/>
          <w:szCs w:val="23"/>
          <w:lang w:val="en-US"/>
        </w:rPr>
        <w:t xml:space="preserve"> the Customer's right of use covers </w:t>
      </w:r>
      <w:sdt>
        <w:sdtPr>
          <w:rPr>
            <w:rFonts w:ascii="IBM Plex Sans" w:hAnsi="IBM Plex Sans"/>
            <w:szCs w:val="24"/>
          </w:rPr>
          <w:alias w:val="Insert qualitative extent"/>
          <w:tag w:val="Insert qualitative extent"/>
          <w:id w:val="-838698387"/>
          <w:placeholder>
            <w:docPart w:val="BC36DEA350844D969578C22C032C4943"/>
          </w:placeholder>
          <w:temporary/>
          <w:showingPlcHdr/>
          <w15:appearance w15:val="tags"/>
          <w:comboBox>
            <w:listItem w:displayText="any use in connection with the Customer('s business)." w:value="any use in connection with the Customer('s business)."/>
            <w:listItem w:displayText="any use in connection with the Customer('s business). However, the Customer may not [insert your own description of the restriction(s) in the broad qualitative right of use]." w:value="any use in connection with the Customer('s business). However, the Customer may not [insert your own description of the restriction(s) in the broad qualitative right of use]."/>
            <w:listItem w:displayText="[insert your own description of the qualitative right of use]." w:value="[insert your own description of the qualitative right of use]."/>
          </w:comboBox>
        </w:sdtPr>
        <w:sdtContent>
          <w:r w:rsidRPr="000F3E40">
            <w:rPr>
              <w:rStyle w:val="Pladsholdertekst"/>
              <w:rFonts w:ascii="IBM Plex Sans" w:hAnsi="IBM Plex Sans"/>
              <w:szCs w:val="24"/>
              <w:lang w:val="en-US"/>
            </w:rPr>
            <w:t>Select an item.</w:t>
          </w:r>
        </w:sdtContent>
      </w:sdt>
    </w:p>
    <w:bookmarkEnd w:id="9"/>
    <w:p w14:paraId="09E3A7DF" w14:textId="77777777" w:rsidR="00FA2BE7" w:rsidRPr="000F3E40" w:rsidRDefault="00FA2BE7" w:rsidP="00FA2BE7">
      <w:pPr>
        <w:spacing w:before="240" w:after="120"/>
        <w:rPr>
          <w:rFonts w:ascii="IBM Plex Sans" w:hAnsi="IBM Plex Sans"/>
          <w:szCs w:val="23"/>
          <w:lang w:val="en-US"/>
        </w:rPr>
      </w:pPr>
      <w:commentRangeStart w:id="11"/>
      <w:r w:rsidRPr="000F3E40">
        <w:rPr>
          <w:rFonts w:ascii="IBM Plex Sans" w:hAnsi="IBM Plex Sans"/>
          <w:szCs w:val="23"/>
          <w:lang w:val="en-US"/>
        </w:rPr>
        <w:t>Additionally, the customer has the right to process and otherwise alter the Material, the right to</w:t>
      </w:r>
      <w:r w:rsidRPr="000F3E40">
        <w:rPr>
          <w:rFonts w:ascii="IBM Plex Sans" w:hAnsi="IBM Plex Sans"/>
          <w:lang w:val="en-US"/>
        </w:rPr>
        <w:t xml:space="preserve"> combine the Material with other material as well as the right to freely exploit the </w:t>
      </w:r>
      <w:r w:rsidRPr="000F3E40">
        <w:rPr>
          <w:rFonts w:ascii="IBM Plex Sans" w:hAnsi="IBM Plex Sans"/>
          <w:lang w:val="en-US"/>
        </w:rPr>
        <w:lastRenderedPageBreak/>
        <w:t>result hereof in the same way as the original Material.</w:t>
      </w:r>
      <w:r w:rsidRPr="000F3E40">
        <w:rPr>
          <w:rFonts w:ascii="IBM Plex Sans" w:hAnsi="IBM Plex Sans"/>
          <w:szCs w:val="23"/>
          <w:lang w:val="en-US"/>
        </w:rPr>
        <w:t xml:space="preserve"> However, in such cases, the Supplier bears no liability for the content of the Material. </w:t>
      </w:r>
      <w:commentRangeEnd w:id="11"/>
      <w:r w:rsidRPr="000F3E40">
        <w:rPr>
          <w:rFonts w:ascii="IBM Plex Sans" w:hAnsi="IBM Plex Sans"/>
        </w:rPr>
        <w:commentReference w:id="11"/>
      </w:r>
    </w:p>
    <w:p w14:paraId="7DABC2F7" w14:textId="77777777" w:rsidR="00FA2BE7" w:rsidRPr="000F3E40" w:rsidRDefault="00FA2BE7" w:rsidP="00FA2BE7">
      <w:pPr>
        <w:spacing w:before="240" w:after="120"/>
        <w:rPr>
          <w:rFonts w:ascii="IBM Plex Sans" w:hAnsi="IBM Plex Sans"/>
          <w:szCs w:val="23"/>
          <w:lang w:val="en-US"/>
        </w:rPr>
      </w:pPr>
      <w:commentRangeStart w:id="12"/>
      <w:r w:rsidRPr="000F3E40">
        <w:rPr>
          <w:rFonts w:ascii="IBM Plex Sans" w:hAnsi="IBM Plex Sans"/>
          <w:szCs w:val="23"/>
          <w:lang w:val="en-US"/>
        </w:rPr>
        <w:t xml:space="preserve">Finally, </w:t>
      </w:r>
      <w:r w:rsidRPr="000F3E40">
        <w:rPr>
          <w:rFonts w:ascii="IBM Plex Sans" w:hAnsi="IBM Plex Sans"/>
          <w:lang w:val="en-US"/>
        </w:rPr>
        <w:t xml:space="preserve">the Customer has the right </w:t>
      </w:r>
      <w:r w:rsidRPr="000F3E40">
        <w:rPr>
          <w:rFonts w:ascii="IBM Plex Sans" w:hAnsi="IBM Plex Sans"/>
          <w:szCs w:val="23"/>
          <w:lang w:val="en-US"/>
        </w:rPr>
        <w:t xml:space="preserve">to let third parties who assist the Customer use the Material on behalf of the Customer. </w:t>
      </w:r>
    </w:p>
    <w:p w14:paraId="41637D55" w14:textId="1BB6FB82" w:rsidR="00FA2BE7" w:rsidRPr="000F3E40" w:rsidRDefault="00FA2BE7" w:rsidP="00FA2BE7">
      <w:pPr>
        <w:spacing w:before="240" w:after="120"/>
        <w:rPr>
          <w:rFonts w:ascii="IBM Plex Sans" w:hAnsi="IBM Plex Sans"/>
          <w:szCs w:val="23"/>
          <w:lang w:val="en-US"/>
        </w:rPr>
      </w:pPr>
      <w:r w:rsidRPr="000F3E40">
        <w:rPr>
          <w:rFonts w:ascii="IBM Plex Sans" w:hAnsi="IBM Plex Sans"/>
          <w:szCs w:val="23"/>
          <w:lang w:val="en-US"/>
        </w:rPr>
        <w:t>The Customer may not</w:t>
      </w:r>
      <w:r w:rsidRPr="000F3E40">
        <w:rPr>
          <w:rFonts w:ascii="IBM Plex Sans" w:hAnsi="IBM Plex Sans"/>
          <w:lang w:val="en-US"/>
        </w:rPr>
        <w:t xml:space="preserve"> transfer its right of use under this Agreement.</w:t>
      </w:r>
      <w:r w:rsidRPr="000F3E40">
        <w:rPr>
          <w:rFonts w:ascii="IBM Plex Sans" w:hAnsi="IBM Plex Sans"/>
          <w:szCs w:val="23"/>
          <w:lang w:val="en-US"/>
        </w:rPr>
        <w:t xml:space="preserve"> </w:t>
      </w:r>
      <w:commentRangeEnd w:id="12"/>
      <w:r w:rsidRPr="000F3E40">
        <w:rPr>
          <w:rFonts w:ascii="IBM Plex Sans" w:hAnsi="IBM Plex Sans"/>
        </w:rPr>
        <w:commentReference w:id="12"/>
      </w:r>
    </w:p>
    <w:p w14:paraId="55DB5E13" w14:textId="77777777" w:rsidR="00FA2BE7" w:rsidRPr="000F3E40" w:rsidRDefault="00FA2BE7" w:rsidP="00FA2BE7">
      <w:pPr>
        <w:spacing w:before="240" w:after="120"/>
        <w:rPr>
          <w:rFonts w:ascii="IBM Plex Sans" w:hAnsi="IBM Plex Sans"/>
          <w:lang w:val="en-US"/>
        </w:rPr>
      </w:pPr>
    </w:p>
    <w:p w14:paraId="7BF9FAB9" w14:textId="77777777" w:rsidR="00FA2BE7" w:rsidRPr="000F3E40" w:rsidRDefault="00FA2BE7" w:rsidP="00FA2BE7">
      <w:pPr>
        <w:keepNext/>
        <w:numPr>
          <w:ilvl w:val="0"/>
          <w:numId w:val="1"/>
        </w:numPr>
        <w:overflowPunct w:val="0"/>
        <w:autoSpaceDE w:val="0"/>
        <w:autoSpaceDN w:val="0"/>
        <w:adjustRightInd w:val="0"/>
        <w:spacing w:before="240" w:after="120"/>
        <w:jc w:val="both"/>
        <w:textAlignment w:val="baseline"/>
        <w:outlineLvl w:val="0"/>
        <w:rPr>
          <w:rFonts w:ascii="IBM Plex Sans" w:hAnsi="IBM Plex Sans"/>
          <w:b/>
          <w:caps/>
          <w:sz w:val="28"/>
          <w:szCs w:val="28"/>
        </w:rPr>
      </w:pPr>
      <w:r w:rsidRPr="000F3E40">
        <w:rPr>
          <w:rFonts w:ascii="IBM Plex Sans" w:hAnsi="IBM Plex Sans"/>
          <w:b/>
          <w:caps/>
          <w:sz w:val="28"/>
          <w:szCs w:val="28"/>
        </w:rPr>
        <w:t>Signatures</w:t>
      </w:r>
      <w:bookmarkStart w:id="13" w:name="_Hlk3193171"/>
    </w:p>
    <w:p w14:paraId="1E00F20C" w14:textId="77777777" w:rsidR="00FA2BE7" w:rsidRPr="000F3E40" w:rsidRDefault="00FA2BE7" w:rsidP="00FA2BE7">
      <w:pPr>
        <w:keepNext/>
        <w:overflowPunct w:val="0"/>
        <w:autoSpaceDE w:val="0"/>
        <w:autoSpaceDN w:val="0"/>
        <w:adjustRightInd w:val="0"/>
        <w:spacing w:before="240" w:after="120"/>
        <w:jc w:val="both"/>
        <w:textAlignment w:val="baseline"/>
        <w:outlineLvl w:val="0"/>
        <w:rPr>
          <w:rFonts w:ascii="IBM Plex Sans" w:hAnsi="IBM Plex Sans"/>
          <w:b/>
          <w:caps/>
          <w:sz w:val="28"/>
          <w:szCs w:val="28"/>
        </w:rPr>
      </w:pPr>
    </w:p>
    <w:bookmarkEnd w:id="13"/>
    <w:p w14:paraId="4F0C7145" w14:textId="77777777" w:rsidR="00FA2BE7" w:rsidRPr="000F3E40" w:rsidRDefault="00FA2BE7" w:rsidP="00FA2BE7">
      <w:pPr>
        <w:spacing w:after="120"/>
        <w:rPr>
          <w:rFonts w:ascii="IBM Plex Sans" w:hAnsi="IBM Plex Sans"/>
          <w:szCs w:val="24"/>
        </w:rPr>
      </w:pPr>
      <w:r w:rsidRPr="000F3E40">
        <w:rPr>
          <w:rFonts w:ascii="IBM Plex Sans" w:hAnsi="IBM Plex Sans"/>
          <w:szCs w:val="24"/>
        </w:rPr>
        <w:t>For the Supplier</w:t>
      </w:r>
    </w:p>
    <w:p w14:paraId="2B62518A" w14:textId="77777777" w:rsidR="00FA2BE7" w:rsidRPr="000F3E40" w:rsidRDefault="00FA2BE7" w:rsidP="00FA2BE7">
      <w:pPr>
        <w:pBdr>
          <w:bottom w:val="single" w:sz="12" w:space="1" w:color="auto"/>
        </w:pBdr>
        <w:spacing w:after="120"/>
        <w:rPr>
          <w:rFonts w:ascii="IBM Plex Sans" w:hAnsi="IBM Plex Sans"/>
          <w:szCs w:val="24"/>
        </w:rPr>
      </w:pPr>
    </w:p>
    <w:p w14:paraId="75DEDD11" w14:textId="77777777" w:rsidR="00FA2BE7" w:rsidRPr="000F3E40" w:rsidRDefault="00FA2BE7" w:rsidP="00FA2BE7">
      <w:pPr>
        <w:pBdr>
          <w:bottom w:val="single" w:sz="12" w:space="1" w:color="auto"/>
        </w:pBdr>
        <w:spacing w:after="120"/>
        <w:rPr>
          <w:rFonts w:ascii="IBM Plex Sans" w:hAnsi="IBM Plex Sans"/>
          <w:szCs w:val="24"/>
        </w:rPr>
      </w:pPr>
    </w:p>
    <w:p w14:paraId="6C069AB0" w14:textId="77777777" w:rsidR="00FA2BE7" w:rsidRPr="000F3E40" w:rsidRDefault="00000000" w:rsidP="00FA2BE7">
      <w:pPr>
        <w:spacing w:after="120"/>
        <w:rPr>
          <w:rFonts w:ascii="IBM Plex Sans" w:hAnsi="IBM Plex Sans"/>
          <w:szCs w:val="24"/>
          <w:lang w:val="en-US"/>
        </w:rPr>
      </w:pPr>
      <w:sdt>
        <w:sdtPr>
          <w:rPr>
            <w:rFonts w:ascii="IBM Plex Sans" w:hAnsi="IBM Plex Sans"/>
          </w:rPr>
          <w:alias w:val="Insert the name of the supplier"/>
          <w:tag w:val="Insert the name of the supplier"/>
          <w:id w:val="154119501"/>
          <w:placeholder>
            <w:docPart w:val="D6B7D89349E34AD0B9A5B38A8618DC2B"/>
          </w:placeholder>
          <w:temporary/>
          <w:showingPlcHdr/>
          <w15:appearance w15:val="tags"/>
          <w:text w:multiLine="1"/>
        </w:sdtPr>
        <w:sdtContent>
          <w:r w:rsidR="00FA2BE7" w:rsidRPr="000F3E40">
            <w:rPr>
              <w:rStyle w:val="Pladsholdertekst"/>
              <w:rFonts w:ascii="IBM Plex Sans" w:hAnsi="IBM Plex Sans"/>
              <w:szCs w:val="24"/>
              <w:lang w:val="en-US"/>
            </w:rPr>
            <w:t>Click or tap here to write text.</w:t>
          </w:r>
        </w:sdtContent>
      </w:sdt>
      <w:r w:rsidR="00FA2BE7" w:rsidRPr="000F3E40">
        <w:rPr>
          <w:rFonts w:ascii="IBM Plex Sans" w:hAnsi="IBM Plex Sans"/>
          <w:szCs w:val="24"/>
          <w:lang w:val="en-US"/>
        </w:rPr>
        <w:tab/>
      </w:r>
      <w:r w:rsidR="00FA2BE7" w:rsidRPr="000F3E40">
        <w:rPr>
          <w:rFonts w:ascii="IBM Plex Sans" w:hAnsi="IBM Plex Sans"/>
          <w:szCs w:val="24"/>
          <w:lang w:val="en-US"/>
        </w:rPr>
        <w:tab/>
      </w:r>
      <w:r w:rsidR="00FA2BE7" w:rsidRPr="000F3E40">
        <w:rPr>
          <w:rFonts w:ascii="IBM Plex Sans" w:hAnsi="IBM Plex Sans"/>
          <w:szCs w:val="24"/>
          <w:lang w:val="en-US"/>
        </w:rPr>
        <w:tab/>
      </w:r>
      <w:r w:rsidR="00FA2BE7" w:rsidRPr="000F3E40">
        <w:rPr>
          <w:rFonts w:ascii="IBM Plex Sans" w:hAnsi="IBM Plex Sans"/>
          <w:szCs w:val="24"/>
          <w:lang w:val="en-US"/>
        </w:rPr>
        <w:tab/>
      </w:r>
    </w:p>
    <w:p w14:paraId="5EF9441D" w14:textId="77777777" w:rsidR="00FA2BE7" w:rsidRPr="000F3E40" w:rsidRDefault="00FA2BE7" w:rsidP="00FA2BE7">
      <w:pPr>
        <w:spacing w:after="120"/>
        <w:rPr>
          <w:rFonts w:ascii="IBM Plex Sans" w:hAnsi="IBM Plex Sans"/>
          <w:szCs w:val="24"/>
          <w:lang w:val="en-US"/>
        </w:rPr>
      </w:pPr>
    </w:p>
    <w:p w14:paraId="01D3CF63" w14:textId="67951FFE" w:rsidR="00FA2BE7" w:rsidRPr="000F3E40" w:rsidRDefault="00FA2BE7" w:rsidP="00FA2BE7">
      <w:pPr>
        <w:spacing w:after="120"/>
        <w:rPr>
          <w:rFonts w:ascii="IBM Plex Sans" w:hAnsi="IBM Plex Sans"/>
          <w:szCs w:val="24"/>
          <w:lang w:val="en-US"/>
        </w:rPr>
      </w:pPr>
      <w:r w:rsidRPr="000F3E40">
        <w:rPr>
          <w:rFonts w:ascii="IBM Plex Sans" w:hAnsi="IBM Plex Sans"/>
          <w:szCs w:val="24"/>
          <w:lang w:val="en-US"/>
        </w:rPr>
        <w:t>For the Customer</w:t>
      </w:r>
    </w:p>
    <w:p w14:paraId="35C7C655" w14:textId="77777777" w:rsidR="00FA2BE7" w:rsidRPr="000F3E40" w:rsidRDefault="00FA2BE7" w:rsidP="00FA2BE7">
      <w:pPr>
        <w:pBdr>
          <w:bottom w:val="single" w:sz="12" w:space="1" w:color="auto"/>
        </w:pBdr>
        <w:spacing w:after="120"/>
        <w:rPr>
          <w:rFonts w:ascii="IBM Plex Sans" w:hAnsi="IBM Plex Sans"/>
          <w:szCs w:val="24"/>
          <w:lang w:val="en-US"/>
        </w:rPr>
      </w:pPr>
    </w:p>
    <w:p w14:paraId="4C107BA7" w14:textId="77777777" w:rsidR="00FA2BE7" w:rsidRPr="000F3E40" w:rsidRDefault="00FA2BE7" w:rsidP="00FA2BE7">
      <w:pPr>
        <w:pBdr>
          <w:bottom w:val="single" w:sz="12" w:space="1" w:color="auto"/>
        </w:pBdr>
        <w:spacing w:after="120"/>
        <w:rPr>
          <w:rFonts w:ascii="IBM Plex Sans" w:hAnsi="IBM Plex Sans"/>
          <w:szCs w:val="24"/>
          <w:lang w:val="en-US"/>
        </w:rPr>
      </w:pPr>
    </w:p>
    <w:p w14:paraId="2F649F2B" w14:textId="77777777" w:rsidR="00FA2BE7" w:rsidRPr="000F3E40" w:rsidRDefault="00000000" w:rsidP="00FA2BE7">
      <w:pPr>
        <w:spacing w:after="120"/>
        <w:rPr>
          <w:rFonts w:ascii="IBM Plex Sans" w:hAnsi="IBM Plex Sans"/>
          <w:szCs w:val="24"/>
          <w:lang w:val="en-US"/>
        </w:rPr>
      </w:pPr>
      <w:sdt>
        <w:sdtPr>
          <w:rPr>
            <w:rFonts w:ascii="IBM Plex Sans" w:hAnsi="IBM Plex Sans"/>
          </w:rPr>
          <w:alias w:val="Insert the name of the customer"/>
          <w:tag w:val="Insert the name of the customer"/>
          <w:id w:val="1145163620"/>
          <w:placeholder>
            <w:docPart w:val="45BD680ABBF84165852686A423086B37"/>
          </w:placeholder>
          <w:temporary/>
          <w:showingPlcHdr/>
          <w15:appearance w15:val="tags"/>
          <w:text w:multiLine="1"/>
        </w:sdtPr>
        <w:sdtContent>
          <w:r w:rsidR="00FA2BE7" w:rsidRPr="000F3E40">
            <w:rPr>
              <w:rStyle w:val="Pladsholdertekst"/>
              <w:rFonts w:ascii="IBM Plex Sans" w:hAnsi="IBM Plex Sans"/>
              <w:szCs w:val="24"/>
              <w:lang w:val="en-US"/>
            </w:rPr>
            <w:t>Click or tap here to write text.</w:t>
          </w:r>
        </w:sdtContent>
      </w:sdt>
    </w:p>
    <w:p w14:paraId="36F1A08E" w14:textId="77777777" w:rsidR="0050719D" w:rsidRPr="000F3E40" w:rsidRDefault="0050719D">
      <w:pPr>
        <w:rPr>
          <w:rFonts w:ascii="IBM Plex Sans" w:hAnsi="IBM Plex Sans"/>
          <w:lang w:val="en-US"/>
        </w:rPr>
      </w:pPr>
    </w:p>
    <w:sectPr w:rsidR="0050719D" w:rsidRPr="000F3E40" w:rsidSect="009576C8">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701" w:left="1134" w:header="794" w:footer="709" w:gutter="0"/>
      <w:paperSrc w:first="15" w:other="15"/>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orfatter" w:initials="F">
    <w:p w14:paraId="423B04DF" w14:textId="77777777" w:rsidR="00FA2BE7" w:rsidRDefault="00FA2BE7" w:rsidP="00FA2BE7">
      <w:pPr>
        <w:pStyle w:val="Kommentartekst"/>
      </w:pPr>
      <w:r>
        <w:annotationRef/>
      </w:r>
      <w:r>
        <w:t xml:space="preserve">The Supplier is your company, which makes data available to the Customer. </w:t>
      </w:r>
    </w:p>
    <w:p w14:paraId="6D36A717" w14:textId="77777777" w:rsidR="00FA2BE7" w:rsidRDefault="00FA2BE7" w:rsidP="00FA2BE7">
      <w:pPr>
        <w:pStyle w:val="Kommentartekst"/>
      </w:pPr>
    </w:p>
    <w:p w14:paraId="64B51384" w14:textId="77777777" w:rsidR="00FA2BE7" w:rsidRDefault="00FA2BE7" w:rsidP="00FA2BE7">
      <w:pPr>
        <w:pStyle w:val="Kommentartekst"/>
      </w:pPr>
      <w:r>
        <w:t xml:space="preserve">This may be data in any form; see item 2 of this Agreement. </w:t>
      </w:r>
    </w:p>
  </w:comment>
  <w:comment w:id="3" w:author="Forfatter" w:initials="F">
    <w:p w14:paraId="11BA9A07" w14:textId="77777777" w:rsidR="00FA2BE7" w:rsidRDefault="00FA2BE7" w:rsidP="00FA2BE7">
      <w:pPr>
        <w:pStyle w:val="Kommentartekst"/>
      </w:pPr>
      <w:r>
        <w:annotationRef/>
      </w:r>
      <w:r>
        <w:t xml:space="preserve">Insert or refer to a description of the material provided by your company and to which the Customer obtains rights under this Agreement. The description can consist of words, images, audio and more. </w:t>
      </w:r>
    </w:p>
    <w:p w14:paraId="3EB3C7AC" w14:textId="77777777" w:rsidR="00FA2BE7" w:rsidRDefault="00FA2BE7" w:rsidP="00FA2BE7">
      <w:pPr>
        <w:pStyle w:val="Kommentartekst"/>
      </w:pPr>
    </w:p>
    <w:p w14:paraId="11FFF61E" w14:textId="77777777" w:rsidR="00FA2BE7" w:rsidRDefault="00FA2BE7" w:rsidP="00FA2BE7">
      <w:pPr>
        <w:pStyle w:val="Kommentartekst"/>
      </w:pPr>
      <w:r>
        <w:t>The purpose of the description is to clarify the material to which the Customer obtains rights.</w:t>
      </w:r>
    </w:p>
  </w:comment>
  <w:comment w:id="5" w:author="Forfatter" w:initials="F">
    <w:p w14:paraId="23918E34" w14:textId="77777777" w:rsidR="00FA2BE7" w:rsidRDefault="00FA2BE7" w:rsidP="00FA2BE7">
      <w:pPr>
        <w:pStyle w:val="Kommentartekst"/>
      </w:pPr>
      <w:r>
        <w:annotationRef/>
      </w:r>
      <w:r>
        <w:t>The fact that the Customer's right of use is non-exclusive means that your company can assign or sell a corresponding right of use to other customers.</w:t>
      </w:r>
    </w:p>
  </w:comment>
  <w:comment w:id="6" w:author="Forfatter" w:initials="F">
    <w:p w14:paraId="2209284D" w14:textId="77777777" w:rsidR="00FA2BE7" w:rsidRDefault="00FA2BE7" w:rsidP="00FA2BE7">
      <w:pPr>
        <w:pStyle w:val="Kommentartekst"/>
      </w:pPr>
      <w:r>
        <w:annotationRef/>
      </w:r>
      <w:r>
        <w:t>Your company should decide on the temporal extent of the right of use. In this context, your company can choose one of the alternatives listed.</w:t>
      </w:r>
    </w:p>
    <w:p w14:paraId="545BC96B" w14:textId="77777777" w:rsidR="00FA2BE7" w:rsidRDefault="00FA2BE7" w:rsidP="00FA2BE7">
      <w:pPr>
        <w:pStyle w:val="Kommentartekst"/>
      </w:pPr>
    </w:p>
    <w:p w14:paraId="604AF798" w14:textId="77777777" w:rsidR="00FA2BE7" w:rsidRDefault="00FA2BE7" w:rsidP="00FA2BE7">
      <w:pPr>
        <w:pStyle w:val="Kommentartekst"/>
      </w:pPr>
      <w:r>
        <w:t xml:space="preserve">The right of use may be temporally unlimited or set at a certain term, </w:t>
      </w:r>
      <w:proofErr w:type="gramStart"/>
      <w:r>
        <w:t>e.g.</w:t>
      </w:r>
      <w:proofErr w:type="gramEnd"/>
      <w:r>
        <w:t xml:space="preserve"> 24 hours, one month or one year. The temporal extent of the right of use can also be set for a fixed period of time, </w:t>
      </w:r>
      <w:proofErr w:type="gramStart"/>
      <w:r>
        <w:t>e.g.</w:t>
      </w:r>
      <w:proofErr w:type="gramEnd"/>
      <w:r>
        <w:t xml:space="preserve"> for the duration of a project, or be made dependent on specific events, e.g. days during a calendar year where the temperature at a given location is above freezing. </w:t>
      </w:r>
    </w:p>
    <w:p w14:paraId="3709675F" w14:textId="77777777" w:rsidR="00FA2BE7" w:rsidRDefault="00FA2BE7" w:rsidP="00FA2BE7">
      <w:pPr>
        <w:pStyle w:val="Kommentartekst"/>
      </w:pPr>
    </w:p>
    <w:p w14:paraId="7ECF8997" w14:textId="77777777" w:rsidR="00FA2BE7" w:rsidRDefault="00FA2BE7" w:rsidP="00FA2BE7">
      <w:pPr>
        <w:pStyle w:val="Kommentartekst"/>
      </w:pPr>
      <w:r>
        <w:t xml:space="preserve">There are no rules that regulate the temporal extent of the right of use. The parties thus freely determine the length of the right of use. However, the term of the right of use should always be stated as clearly as possible </w:t>
      </w:r>
      <w:proofErr w:type="gramStart"/>
      <w:r>
        <w:t>in order to</w:t>
      </w:r>
      <w:proofErr w:type="gramEnd"/>
      <w:r>
        <w:t xml:space="preserve"> avoid subsequent disagreement(s) on this. </w:t>
      </w:r>
    </w:p>
  </w:comment>
  <w:comment w:id="7" w:author="Forfatter" w:initials="F">
    <w:p w14:paraId="7ADE5D23" w14:textId="77777777" w:rsidR="00FA2BE7" w:rsidRDefault="00FA2BE7" w:rsidP="00FA2BE7">
      <w:pPr>
        <w:pStyle w:val="Kommentartekst"/>
      </w:pPr>
      <w:r>
        <w:annotationRef/>
      </w:r>
      <w:r>
        <w:t>Your company should decide on the geographical extent of the right of use. In this context, your company can choose one of the alternatives listed.</w:t>
      </w:r>
    </w:p>
    <w:p w14:paraId="3FA80E83" w14:textId="77777777" w:rsidR="00FA2BE7" w:rsidRDefault="00FA2BE7" w:rsidP="00FA2BE7">
      <w:pPr>
        <w:pStyle w:val="Kommentartekst"/>
      </w:pPr>
    </w:p>
    <w:p w14:paraId="2D4188BD" w14:textId="77777777" w:rsidR="00FA2BE7" w:rsidRDefault="00FA2BE7" w:rsidP="00FA2BE7">
      <w:pPr>
        <w:pStyle w:val="Kommentartekst"/>
      </w:pPr>
      <w:r>
        <w:t xml:space="preserve">The right of use can be geographically </w:t>
      </w:r>
      <w:proofErr w:type="gramStart"/>
      <w:r>
        <w:t>unlimited</w:t>
      </w:r>
      <w:proofErr w:type="gramEnd"/>
      <w:r>
        <w:t xml:space="preserve"> or it may be set for to a specific area, e.g. the Customer's address(s), a local government, Denmark or the EU.  </w:t>
      </w:r>
    </w:p>
    <w:p w14:paraId="462789A2" w14:textId="77777777" w:rsidR="00FA2BE7" w:rsidRDefault="00FA2BE7" w:rsidP="00FA2BE7">
      <w:pPr>
        <w:pStyle w:val="Kommentartekst"/>
      </w:pPr>
    </w:p>
    <w:p w14:paraId="75D7F6EC" w14:textId="77777777" w:rsidR="00FA2BE7" w:rsidRDefault="00FA2BE7" w:rsidP="00FA2BE7">
      <w:pPr>
        <w:pStyle w:val="Kommentartekst"/>
      </w:pPr>
      <w:r>
        <w:t xml:space="preserve">There are no rules that regulate the geographical extent of the right of use. Thus, the parties may freely determine the geographical extent. However, the geographical extent should always be stated as clearly as possible </w:t>
      </w:r>
      <w:proofErr w:type="gramStart"/>
      <w:r>
        <w:t>in order to</w:t>
      </w:r>
      <w:proofErr w:type="gramEnd"/>
      <w:r>
        <w:t xml:space="preserve"> avoid subsequent disagreement(s) in this regard.</w:t>
      </w:r>
    </w:p>
    <w:p w14:paraId="7928AB39" w14:textId="77777777" w:rsidR="00FA2BE7" w:rsidRDefault="00FA2BE7" w:rsidP="00FA2BE7">
      <w:pPr>
        <w:pStyle w:val="Kommentartekst"/>
      </w:pPr>
    </w:p>
    <w:p w14:paraId="283DB4B3" w14:textId="77777777" w:rsidR="00FA2BE7" w:rsidRPr="00FA2BE7" w:rsidRDefault="00FA2BE7" w:rsidP="00FA2BE7">
      <w:pPr>
        <w:rPr>
          <w:szCs w:val="23"/>
          <w:lang w:val="en-US"/>
        </w:rPr>
      </w:pPr>
      <w:r w:rsidRPr="00FA2BE7">
        <w:rPr>
          <w:szCs w:val="23"/>
          <w:lang w:val="en-US"/>
        </w:rPr>
        <w:t xml:space="preserve">A geographical limitation to Denmark can be specified, for example, so that it does not apply to the Customer('s employees) who are staying or travelling outside of Denmark or to the Customer's use of server capacity located outside Denmark. </w:t>
      </w:r>
    </w:p>
    <w:p w14:paraId="624A0EC4" w14:textId="77777777" w:rsidR="00FA2BE7" w:rsidRDefault="00FA2BE7" w:rsidP="00FA2BE7">
      <w:pPr>
        <w:pStyle w:val="Kommentartekst"/>
      </w:pPr>
    </w:p>
  </w:comment>
  <w:comment w:id="8" w:author="Forfatter" w:initials="F">
    <w:p w14:paraId="4E2569F1" w14:textId="77777777" w:rsidR="00FA2BE7" w:rsidRDefault="00FA2BE7" w:rsidP="00FA2BE7">
      <w:pPr>
        <w:pStyle w:val="Kommentartekst"/>
      </w:pPr>
      <w:r>
        <w:annotationRef/>
      </w:r>
      <w:r>
        <w:t xml:space="preserve">Your company should decide on the quantitative extent of the right of use. In this context, your company can choose one of the alternatives listed. </w:t>
      </w:r>
    </w:p>
    <w:p w14:paraId="0C5E1C3E" w14:textId="77777777" w:rsidR="00FA2BE7" w:rsidRDefault="00FA2BE7" w:rsidP="00FA2BE7">
      <w:pPr>
        <w:pStyle w:val="Kommentartekst"/>
      </w:pPr>
    </w:p>
    <w:p w14:paraId="116E3A43" w14:textId="77777777" w:rsidR="00FA2BE7" w:rsidRDefault="00FA2BE7" w:rsidP="00FA2BE7">
      <w:pPr>
        <w:pStyle w:val="Kommentartekst"/>
      </w:pPr>
      <w:r>
        <w:t xml:space="preserve">The right of use can be quantitatively </w:t>
      </w:r>
      <w:proofErr w:type="gramStart"/>
      <w:r>
        <w:t>unlimited</w:t>
      </w:r>
      <w:proofErr w:type="gramEnd"/>
      <w:r>
        <w:t xml:space="preserve"> or it can be limited to a certain number, e.g. </w:t>
      </w:r>
      <w:r>
        <w:rPr>
          <w:i/>
        </w:rPr>
        <w:t>X simultaneous users</w:t>
      </w:r>
      <w:r>
        <w:t xml:space="preserve"> or </w:t>
      </w:r>
      <w:r>
        <w:rPr>
          <w:i/>
        </w:rPr>
        <w:t>Y server copies</w:t>
      </w:r>
      <w:r>
        <w:t xml:space="preserve">.  </w:t>
      </w:r>
    </w:p>
    <w:p w14:paraId="4CBDD79C" w14:textId="77777777" w:rsidR="00FA2BE7" w:rsidRDefault="00FA2BE7" w:rsidP="00FA2BE7">
      <w:pPr>
        <w:pStyle w:val="Kommentartekst"/>
      </w:pPr>
    </w:p>
    <w:p w14:paraId="2A054926" w14:textId="77777777" w:rsidR="00FA2BE7" w:rsidRDefault="00FA2BE7" w:rsidP="00FA2BE7">
      <w:pPr>
        <w:pStyle w:val="Kommentartekst"/>
      </w:pPr>
      <w:r>
        <w:t xml:space="preserve">There are no rules that regulate the quantitative scope of the right of use, which is thus freely determined by the parties. </w:t>
      </w:r>
    </w:p>
    <w:p w14:paraId="27D4099A" w14:textId="77777777" w:rsidR="00FA2BE7" w:rsidRDefault="00FA2BE7" w:rsidP="00FA2BE7">
      <w:pPr>
        <w:pStyle w:val="Kommentartekst"/>
      </w:pPr>
    </w:p>
    <w:p w14:paraId="0C8127C6" w14:textId="77777777" w:rsidR="00FA2BE7" w:rsidRDefault="00FA2BE7" w:rsidP="00FA2BE7">
      <w:pPr>
        <w:pStyle w:val="Kommentartekst"/>
      </w:pPr>
      <w:r>
        <w:t xml:space="preserve">The entity that controls the quantitative delimitation should be defined as clearly as possible </w:t>
      </w:r>
      <w:proofErr w:type="gramStart"/>
      <w:r>
        <w:t>in order to</w:t>
      </w:r>
      <w:proofErr w:type="gramEnd"/>
      <w:r>
        <w:t xml:space="preserve"> avoid subsequent disagreement in this regard.</w:t>
      </w:r>
    </w:p>
    <w:p w14:paraId="51DF8DB4" w14:textId="77777777" w:rsidR="00FA2BE7" w:rsidRDefault="00FA2BE7" w:rsidP="00FA2BE7">
      <w:pPr>
        <w:pStyle w:val="Kommentartekst"/>
      </w:pPr>
    </w:p>
    <w:p w14:paraId="084C03C4" w14:textId="77777777" w:rsidR="00FA2BE7" w:rsidRPr="00FA2BE7" w:rsidRDefault="00FA2BE7" w:rsidP="00FA2BE7">
      <w:pPr>
        <w:rPr>
          <w:szCs w:val="23"/>
          <w:lang w:val="en-US"/>
        </w:rPr>
      </w:pPr>
      <w:r w:rsidRPr="00FA2BE7">
        <w:rPr>
          <w:szCs w:val="23"/>
          <w:lang w:val="en-US"/>
        </w:rPr>
        <w:t xml:space="preserve">For example, a </w:t>
      </w:r>
      <w:r w:rsidRPr="00FA2BE7">
        <w:rPr>
          <w:i/>
          <w:szCs w:val="23"/>
          <w:lang w:val="en-US"/>
        </w:rPr>
        <w:t>simultaneous user</w:t>
      </w:r>
      <w:r w:rsidRPr="00FA2BE7">
        <w:rPr>
          <w:szCs w:val="23"/>
          <w:lang w:val="en-US"/>
        </w:rPr>
        <w:t xml:space="preserve"> may be defined as a natural person who has access to use the Material (as part of his work for the Customer) at the same time as other natural persons who also have access to use the Material (as part of the work for the Customer). </w:t>
      </w:r>
    </w:p>
    <w:p w14:paraId="673933B8" w14:textId="77777777" w:rsidR="00FA2BE7" w:rsidRDefault="00FA2BE7" w:rsidP="00FA2BE7">
      <w:pPr>
        <w:pStyle w:val="Kommentartekst"/>
      </w:pPr>
    </w:p>
  </w:comment>
  <w:comment w:id="10" w:author="Forfatter" w:initials="F">
    <w:p w14:paraId="1881F88E" w14:textId="77777777" w:rsidR="00FA2BE7" w:rsidRDefault="00FA2BE7" w:rsidP="00FA2BE7">
      <w:pPr>
        <w:pStyle w:val="Kommentartekst"/>
      </w:pPr>
      <w:r>
        <w:annotationRef/>
      </w:r>
      <w:r>
        <w:t>Your company should decide on the qualitative extent of the right of use. In this context, your company can choose one of the alternatives listed.</w:t>
      </w:r>
    </w:p>
    <w:p w14:paraId="4D2929D7" w14:textId="77777777" w:rsidR="00FA2BE7" w:rsidRDefault="00FA2BE7" w:rsidP="00FA2BE7">
      <w:pPr>
        <w:pStyle w:val="Kommentartekst"/>
      </w:pPr>
    </w:p>
    <w:p w14:paraId="3F36F72B" w14:textId="77777777" w:rsidR="00FA2BE7" w:rsidRDefault="00FA2BE7" w:rsidP="00FA2BE7">
      <w:pPr>
        <w:pStyle w:val="Kommentartekst"/>
      </w:pPr>
      <w:r>
        <w:t>The right of use can be qualitatively unlimited. Often, however, your company will have an interest in granting the Customer a free right of use without simultaneously limiting its own opportunities to be able to sell rights of use/licenses to other potential customers.</w:t>
      </w:r>
    </w:p>
    <w:p w14:paraId="3AB51333" w14:textId="77777777" w:rsidR="00FA2BE7" w:rsidRDefault="00FA2BE7" w:rsidP="00FA2BE7">
      <w:pPr>
        <w:pStyle w:val="Kommentartekst"/>
      </w:pPr>
    </w:p>
    <w:p w14:paraId="4FAE588E" w14:textId="77777777" w:rsidR="00FA2BE7" w:rsidRDefault="00FA2BE7" w:rsidP="00FA2BE7">
      <w:pPr>
        <w:pStyle w:val="Kommentartekst"/>
      </w:pPr>
      <w:r>
        <w:t xml:space="preserve">Your company may also have other interests, </w:t>
      </w:r>
      <w:proofErr w:type="gramStart"/>
      <w:r>
        <w:t>e.g.</w:t>
      </w:r>
      <w:proofErr w:type="gramEnd"/>
      <w:r>
        <w:t xml:space="preserve"> that the Material may not be used in certain harmful and offensive contexts. </w:t>
      </w:r>
    </w:p>
    <w:p w14:paraId="6E880EEF" w14:textId="77777777" w:rsidR="00FA2BE7" w:rsidRDefault="00FA2BE7" w:rsidP="00FA2BE7">
      <w:pPr>
        <w:pStyle w:val="Kommentartekst"/>
      </w:pPr>
    </w:p>
    <w:p w14:paraId="74B1CE5F" w14:textId="77777777" w:rsidR="00FA2BE7" w:rsidRDefault="00FA2BE7" w:rsidP="00FA2BE7">
      <w:pPr>
        <w:pStyle w:val="Kommentartekst"/>
      </w:pPr>
      <w:r>
        <w:t xml:space="preserve">The parties shall freely determine the qualitative right of use within the framework of the legislation. However, any qualitative limitations should always be stated as clearly as possible </w:t>
      </w:r>
      <w:proofErr w:type="gramStart"/>
      <w:r>
        <w:t>in order to</w:t>
      </w:r>
      <w:proofErr w:type="gramEnd"/>
      <w:r>
        <w:t xml:space="preserve"> avoid subsequent disagreement(s) in this regard.</w:t>
      </w:r>
    </w:p>
  </w:comment>
  <w:comment w:id="11" w:author="Forfatter" w:initials="F">
    <w:p w14:paraId="644713E9" w14:textId="77777777" w:rsidR="00FA2BE7" w:rsidRDefault="00FA2BE7" w:rsidP="00FA2BE7">
      <w:pPr>
        <w:pStyle w:val="Kommentartekst"/>
      </w:pPr>
      <w:r>
        <w:annotationRef/>
      </w:r>
      <w:r>
        <w:t xml:space="preserve">If your company wishes to avoid ambiguity in relation to the Customers' right of amendment, this should be explicitly stated. </w:t>
      </w:r>
    </w:p>
    <w:p w14:paraId="15D3C629" w14:textId="77777777" w:rsidR="00FA2BE7" w:rsidRDefault="00FA2BE7" w:rsidP="00FA2BE7">
      <w:pPr>
        <w:pStyle w:val="Kommentartekst"/>
      </w:pPr>
    </w:p>
    <w:p w14:paraId="7865D7AD" w14:textId="77777777" w:rsidR="00FA2BE7" w:rsidRDefault="00FA2BE7" w:rsidP="00FA2BE7">
      <w:pPr>
        <w:pStyle w:val="Kommentartekst"/>
      </w:pPr>
      <w:r>
        <w:t xml:space="preserve">Often, your company will have no interest in obstructing the Customers' amendment of the Material, </w:t>
      </w:r>
      <w:proofErr w:type="gramStart"/>
      <w:r>
        <w:t>as long as</w:t>
      </w:r>
      <w:proofErr w:type="gramEnd"/>
      <w:r>
        <w:t xml:space="preserve"> your company is not liable for the overall modified Material. </w:t>
      </w:r>
    </w:p>
    <w:p w14:paraId="760FFE4E" w14:textId="77777777" w:rsidR="00FA2BE7" w:rsidRDefault="00FA2BE7" w:rsidP="00FA2BE7">
      <w:pPr>
        <w:pStyle w:val="Kommentartekst"/>
      </w:pPr>
    </w:p>
    <w:p w14:paraId="5E9BFD48" w14:textId="77777777" w:rsidR="00FA2BE7" w:rsidRDefault="00FA2BE7" w:rsidP="00FA2BE7">
      <w:pPr>
        <w:pStyle w:val="Kommentartekst"/>
      </w:pPr>
      <w:r>
        <w:t>The stated wording covers this situation.</w:t>
      </w:r>
    </w:p>
    <w:p w14:paraId="2150923E" w14:textId="77777777" w:rsidR="00FA2BE7" w:rsidRDefault="00FA2BE7" w:rsidP="00FA2BE7">
      <w:pPr>
        <w:pStyle w:val="Kommentartekst"/>
      </w:pPr>
    </w:p>
    <w:p w14:paraId="2B071B42" w14:textId="77777777" w:rsidR="00FA2BE7" w:rsidRDefault="00FA2BE7" w:rsidP="00FA2BE7">
      <w:pPr>
        <w:pStyle w:val="Kommentartekst"/>
      </w:pPr>
      <w:r>
        <w:t>If the Customer is not entitled to change the Material, the following wording can be used instead:</w:t>
      </w:r>
    </w:p>
    <w:p w14:paraId="4AAD786F" w14:textId="77777777" w:rsidR="00FA2BE7" w:rsidRDefault="00FA2BE7" w:rsidP="00FA2BE7">
      <w:pPr>
        <w:pStyle w:val="Kommentartekst"/>
      </w:pPr>
    </w:p>
    <w:p w14:paraId="7BF222C5" w14:textId="77777777" w:rsidR="00FA2BE7" w:rsidRDefault="00FA2BE7" w:rsidP="00FA2BE7">
      <w:pPr>
        <w:pStyle w:val="Kommentartekst"/>
      </w:pPr>
      <w:r>
        <w:t>'</w:t>
      </w:r>
      <w:r>
        <w:rPr>
          <w:i/>
        </w:rPr>
        <w:t>The Customer has no right to process, combine or otherwise modify the Material</w:t>
      </w:r>
      <w:r>
        <w:t>.'</w:t>
      </w:r>
    </w:p>
    <w:p w14:paraId="132CE7B7" w14:textId="77777777" w:rsidR="00FA2BE7" w:rsidRDefault="00FA2BE7" w:rsidP="00FA2BE7">
      <w:pPr>
        <w:pStyle w:val="Kommentartekst"/>
      </w:pPr>
    </w:p>
    <w:p w14:paraId="3CC20C9B" w14:textId="77777777" w:rsidR="00FA2BE7" w:rsidRDefault="00FA2BE7" w:rsidP="00FA2BE7">
      <w:pPr>
        <w:pStyle w:val="Kommentartekst"/>
      </w:pPr>
      <w:r>
        <w:t>Your company's possible liability for the contents of the original Material is not addressed in this template.</w:t>
      </w:r>
    </w:p>
  </w:comment>
  <w:comment w:id="12" w:author="Forfatter" w:initials="F">
    <w:p w14:paraId="7B6A67D4" w14:textId="77777777" w:rsidR="00FA2BE7" w:rsidRDefault="00FA2BE7" w:rsidP="00FA2BE7">
      <w:pPr>
        <w:pStyle w:val="Kommentartekst"/>
      </w:pPr>
      <w:r>
        <w:annotationRef/>
      </w:r>
      <w:r>
        <w:t xml:space="preserve">If your company wishes to avoid ambiguity in relation to the Customers' right to allow others to use the Material, this should be explicitly stated. </w:t>
      </w:r>
    </w:p>
    <w:p w14:paraId="3C1E21D5" w14:textId="77777777" w:rsidR="00FA2BE7" w:rsidRDefault="00FA2BE7" w:rsidP="00FA2BE7">
      <w:pPr>
        <w:pStyle w:val="Kommentartekst"/>
      </w:pPr>
    </w:p>
    <w:p w14:paraId="6B04BEEB" w14:textId="77777777" w:rsidR="00FA2BE7" w:rsidRDefault="00FA2BE7" w:rsidP="00FA2BE7">
      <w:pPr>
        <w:pStyle w:val="Kommentartekst"/>
      </w:pPr>
      <w:r>
        <w:t>Often, your company will have no interest in obstructing the Customers' 'lending' of the right of use when real transfer does not occur.</w:t>
      </w:r>
    </w:p>
    <w:p w14:paraId="301D35B5" w14:textId="77777777" w:rsidR="00FA2BE7" w:rsidRDefault="00FA2BE7" w:rsidP="00FA2BE7">
      <w:pPr>
        <w:pStyle w:val="Kommentartekst"/>
      </w:pPr>
    </w:p>
    <w:p w14:paraId="6BA22FCD" w14:textId="77777777" w:rsidR="00FA2BE7" w:rsidRDefault="00FA2BE7" w:rsidP="00FA2BE7">
      <w:pPr>
        <w:pStyle w:val="Kommentartekst"/>
      </w:pPr>
      <w:r>
        <w:t>The stated wording covers this situation.</w:t>
      </w:r>
    </w:p>
    <w:p w14:paraId="4810BD83" w14:textId="77777777" w:rsidR="00FA2BE7" w:rsidRDefault="00FA2BE7" w:rsidP="00FA2BE7">
      <w:pPr>
        <w:pStyle w:val="Kommentartekst"/>
      </w:pPr>
    </w:p>
    <w:p w14:paraId="4543361D" w14:textId="77777777" w:rsidR="00FA2BE7" w:rsidRDefault="00FA2BE7" w:rsidP="00FA2BE7">
      <w:pPr>
        <w:pStyle w:val="Kommentartekst"/>
      </w:pPr>
      <w:r>
        <w:t>If the Customer is neither entitled to 'lend' nor transfer the right of use, the following wording can be used instead:</w:t>
      </w:r>
    </w:p>
    <w:p w14:paraId="3E7FC31D" w14:textId="77777777" w:rsidR="00FA2BE7" w:rsidRDefault="00FA2BE7" w:rsidP="00FA2BE7">
      <w:pPr>
        <w:pStyle w:val="Kommentartekst"/>
      </w:pPr>
    </w:p>
    <w:p w14:paraId="466CFB70" w14:textId="77777777" w:rsidR="00FA2BE7" w:rsidRDefault="00FA2BE7" w:rsidP="00FA2BE7">
      <w:pPr>
        <w:pStyle w:val="Kommentartekst"/>
      </w:pPr>
      <w:r>
        <w:t>'</w:t>
      </w:r>
      <w:r>
        <w:rPr>
          <w:i/>
        </w:rPr>
        <w:t>The Customer has no right to let third parties use the Material, and the Customer may not transfer its right of use under this Agreement</w:t>
      </w:r>
      <w:r>
        <w:t>.'</w:t>
      </w:r>
    </w:p>
    <w:p w14:paraId="5DF6D19A" w14:textId="77777777" w:rsidR="00FA2BE7" w:rsidRDefault="00FA2BE7" w:rsidP="00FA2BE7">
      <w:pPr>
        <w:pStyle w:val="Kommentartekst"/>
      </w:pPr>
    </w:p>
    <w:p w14:paraId="60D3D995" w14:textId="77777777" w:rsidR="00FA2BE7" w:rsidRDefault="00FA2BE7" w:rsidP="00FA2BE7">
      <w:pPr>
        <w:pStyle w:val="Kommentartekst"/>
      </w:pPr>
      <w:r>
        <w:t>If, on the other hand, the Customer is entitled to both 'lend' and transfer the right of use, the following wording can be used instead:</w:t>
      </w:r>
    </w:p>
    <w:p w14:paraId="3A4F24C3" w14:textId="77777777" w:rsidR="00FA2BE7" w:rsidRDefault="00FA2BE7" w:rsidP="00FA2BE7">
      <w:pPr>
        <w:pStyle w:val="Kommentartekst"/>
      </w:pPr>
    </w:p>
    <w:p w14:paraId="09421B71" w14:textId="77777777" w:rsidR="00FA2BE7" w:rsidRDefault="00FA2BE7" w:rsidP="00FA2BE7">
      <w:pPr>
        <w:pStyle w:val="Kommentartekst"/>
      </w:pPr>
      <w:r>
        <w:t>'</w:t>
      </w:r>
      <w:r>
        <w:rPr>
          <w:i/>
        </w:rPr>
        <w:t>Finally, the Customer has the right to let third parties who assist the Customer use the Material on behalf of the Customer. Likewise, the Customer is entitled to transfer its right of use under this Agreement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B51384" w15:done="0"/>
  <w15:commentEx w15:paraId="11FFF61E" w15:done="0"/>
  <w15:commentEx w15:paraId="23918E34" w15:done="0"/>
  <w15:commentEx w15:paraId="7ECF8997" w15:done="0"/>
  <w15:commentEx w15:paraId="624A0EC4" w15:done="0"/>
  <w15:commentEx w15:paraId="673933B8" w15:done="0"/>
  <w15:commentEx w15:paraId="74B1CE5F" w15:done="0"/>
  <w15:commentEx w15:paraId="3CC20C9B" w15:done="0"/>
  <w15:commentEx w15:paraId="09421B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B51384" w16cid:durableId="1F816DD3"/>
  <w16cid:commentId w16cid:paraId="11FFF61E" w16cid:durableId="20965DDC"/>
  <w16cid:commentId w16cid:paraId="23918E34" w16cid:durableId="1F81745B"/>
  <w16cid:commentId w16cid:paraId="7ECF8997" w16cid:durableId="1F81944A"/>
  <w16cid:commentId w16cid:paraId="624A0EC4" w16cid:durableId="1F8193F4"/>
  <w16cid:commentId w16cid:paraId="673933B8" w16cid:durableId="1F81AFC9"/>
  <w16cid:commentId w16cid:paraId="74B1CE5F" w16cid:durableId="1F81B904"/>
  <w16cid:commentId w16cid:paraId="3CC20C9B" w16cid:durableId="1F8203EC"/>
  <w16cid:commentId w16cid:paraId="09421B71" w16cid:durableId="1F82AB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CBE6C" w14:textId="77777777" w:rsidR="00091C2A" w:rsidRDefault="00091C2A" w:rsidP="00EC76D3">
      <w:r>
        <w:separator/>
      </w:r>
    </w:p>
  </w:endnote>
  <w:endnote w:type="continuationSeparator" w:id="0">
    <w:p w14:paraId="41E3519B" w14:textId="77777777" w:rsidR="00091C2A" w:rsidRDefault="00091C2A" w:rsidP="00EC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rPr>
      <w:id w:val="-178277558"/>
      <w:docPartObj>
        <w:docPartGallery w:val="Page Numbers (Bottom of Page)"/>
        <w:docPartUnique/>
      </w:docPartObj>
    </w:sdtPr>
    <w:sdtContent>
      <w:sdt>
        <w:sdtPr>
          <w:rPr>
            <w:rFonts w:ascii="Segoe UI" w:hAnsi="Segoe UI" w:cs="Segoe UI"/>
          </w:rPr>
          <w:id w:val="-1769616900"/>
          <w:docPartObj>
            <w:docPartGallery w:val="Page Numbers (Top of Page)"/>
            <w:docPartUnique/>
          </w:docPartObj>
        </w:sdtPr>
        <w:sdtContent>
          <w:p w14:paraId="33A1AE3B" w14:textId="77777777" w:rsidR="00D048C1" w:rsidRPr="00D90E54" w:rsidRDefault="00D048C1">
            <w:pPr>
              <w:pStyle w:val="Sidefod"/>
              <w:jc w:val="right"/>
              <w:rPr>
                <w:rFonts w:ascii="Segoe UI" w:hAnsi="Segoe UI" w:cs="Segoe UI"/>
              </w:rPr>
            </w:pPr>
            <w:r>
              <w:rPr>
                <w:rFonts w:ascii="Segoe UI" w:hAnsi="Segoe UI" w:cs="Segoe UI"/>
              </w:rPr>
              <w:t>Page</w:t>
            </w:r>
            <w:r w:rsidRPr="00D90E54">
              <w:rPr>
                <w:rFonts w:ascii="Segoe UI" w:hAnsi="Segoe UI" w:cs="Segoe UI"/>
              </w:rPr>
              <w:t xml:space="preserve"> </w:t>
            </w:r>
            <w:r w:rsidRPr="00D90E54">
              <w:rPr>
                <w:rFonts w:ascii="Segoe UI" w:hAnsi="Segoe UI" w:cs="Segoe UI"/>
                <w:b/>
                <w:bCs/>
                <w:szCs w:val="24"/>
              </w:rPr>
              <w:fldChar w:fldCharType="begin"/>
            </w:r>
            <w:r w:rsidRPr="00D90E54">
              <w:rPr>
                <w:rFonts w:ascii="Segoe UI" w:hAnsi="Segoe UI" w:cs="Segoe UI"/>
                <w:b/>
                <w:bCs/>
              </w:rPr>
              <w:instrText>PAGE</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r w:rsidRPr="00D90E54">
              <w:rPr>
                <w:rFonts w:ascii="Segoe UI" w:hAnsi="Segoe UI" w:cs="Segoe UI"/>
              </w:rPr>
              <w:t xml:space="preserve"> </w:t>
            </w:r>
            <w:r>
              <w:rPr>
                <w:rFonts w:ascii="Segoe UI" w:hAnsi="Segoe UI" w:cs="Segoe UI"/>
              </w:rPr>
              <w:t>o</w:t>
            </w:r>
            <w:r w:rsidRPr="00D90E54">
              <w:rPr>
                <w:rFonts w:ascii="Segoe UI" w:hAnsi="Segoe UI" w:cs="Segoe UI"/>
              </w:rPr>
              <w:t xml:space="preserve">f </w:t>
            </w:r>
            <w:r w:rsidRPr="00D90E54">
              <w:rPr>
                <w:rFonts w:ascii="Segoe UI" w:hAnsi="Segoe UI" w:cs="Segoe UI"/>
                <w:b/>
                <w:bCs/>
                <w:szCs w:val="24"/>
              </w:rPr>
              <w:fldChar w:fldCharType="begin"/>
            </w:r>
            <w:r w:rsidRPr="00D90E54">
              <w:rPr>
                <w:rFonts w:ascii="Segoe UI" w:hAnsi="Segoe UI" w:cs="Segoe UI"/>
                <w:b/>
                <w:bCs/>
              </w:rPr>
              <w:instrText>NUMPAGES</w:instrText>
            </w:r>
            <w:r w:rsidRPr="00D90E54">
              <w:rPr>
                <w:rFonts w:ascii="Segoe UI" w:hAnsi="Segoe UI" w:cs="Segoe UI"/>
                <w:b/>
                <w:bCs/>
                <w:szCs w:val="24"/>
              </w:rPr>
              <w:fldChar w:fldCharType="separate"/>
            </w:r>
            <w:r w:rsidRPr="00D90E54">
              <w:rPr>
                <w:rFonts w:ascii="Segoe UI" w:hAnsi="Segoe UI" w:cs="Segoe UI"/>
                <w:b/>
                <w:bCs/>
              </w:rPr>
              <w:t>2</w:t>
            </w:r>
            <w:r w:rsidRPr="00D90E54">
              <w:rPr>
                <w:rFonts w:ascii="Segoe UI" w:hAnsi="Segoe UI" w:cs="Segoe UI"/>
                <w:b/>
                <w:bCs/>
                <w:szCs w:val="24"/>
              </w:rPr>
              <w:fldChar w:fldCharType="end"/>
            </w:r>
          </w:p>
        </w:sdtContent>
      </w:sdt>
    </w:sdtContent>
  </w:sdt>
  <w:p w14:paraId="5CA5E972" w14:textId="77777777" w:rsidR="00D048C1" w:rsidRDefault="00D048C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95641"/>
      <w:docPartObj>
        <w:docPartGallery w:val="Page Numbers (Bottom of Page)"/>
        <w:docPartUnique/>
      </w:docPartObj>
    </w:sdtPr>
    <w:sdtContent>
      <w:p w14:paraId="7909CFA9" w14:textId="77777777" w:rsidR="00D048C1" w:rsidRDefault="00000000">
        <w:pPr>
          <w:pStyle w:val="Sidefod"/>
          <w:jc w:val="center"/>
        </w:pPr>
      </w:p>
    </w:sdtContent>
  </w:sdt>
  <w:p w14:paraId="087085DA" w14:textId="77777777" w:rsidR="00D048C1" w:rsidRDefault="00D048C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5821" w14:textId="77777777" w:rsidR="00FA2BE7" w:rsidRDefault="00FA2BE7">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847841"/>
      <w:docPartObj>
        <w:docPartGallery w:val="Page Numbers (Bottom of Page)"/>
        <w:docPartUnique/>
      </w:docPartObj>
    </w:sdtPr>
    <w:sdtContent>
      <w:sdt>
        <w:sdtPr>
          <w:id w:val="571312299"/>
          <w:docPartObj>
            <w:docPartGallery w:val="Page Numbers (Top of Page)"/>
            <w:docPartUnique/>
          </w:docPartObj>
        </w:sdtPr>
        <w:sdtContent>
          <w:p w14:paraId="3190FCF5" w14:textId="5BBD9BF7" w:rsidR="009576C8" w:rsidRDefault="009576C8">
            <w:pPr>
              <w:pStyle w:val="Sidefod"/>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01DB937" w14:textId="77777777" w:rsidR="00FA2BE7" w:rsidRDefault="00FA2BE7">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EF50" w14:textId="77777777" w:rsidR="00FA2BE7" w:rsidRDefault="00FA2BE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E007" w14:textId="77777777" w:rsidR="00091C2A" w:rsidRDefault="00091C2A" w:rsidP="00EC76D3">
      <w:r>
        <w:separator/>
      </w:r>
    </w:p>
  </w:footnote>
  <w:footnote w:type="continuationSeparator" w:id="0">
    <w:p w14:paraId="4D740D55" w14:textId="77777777" w:rsidR="00091C2A" w:rsidRDefault="00091C2A" w:rsidP="00EC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6160" w14:textId="6C39164B" w:rsidR="00D048C1" w:rsidRDefault="00D048C1">
    <w:pPr>
      <w:pStyle w:val="Sidehoved"/>
      <w:rPr>
        <w:rFonts w:ascii="Segoe UI" w:hAnsi="Segoe UI" w:cs="Segoe UI"/>
        <w:noProof/>
        <w:sz w:val="22"/>
        <w:szCs w:val="22"/>
      </w:rPr>
    </w:pPr>
  </w:p>
  <w:p w14:paraId="65193A06" w14:textId="68BF3531" w:rsidR="00D048C1" w:rsidRDefault="00D048C1">
    <w:pPr>
      <w:pStyle w:val="Sidehoved"/>
    </w:pPr>
    <w:r>
      <w:rPr>
        <w:rFonts w:ascii="Segoe UI" w:hAnsi="Segoe UI" w:cs="Segoe UI"/>
        <w:noProof/>
        <w:sz w:val="22"/>
        <w:szCs w:val="22"/>
      </w:rPr>
      <w:drawing>
        <wp:inline distT="0" distB="0" distL="0" distR="0" wp14:anchorId="0A6876B1" wp14:editId="649E0844">
          <wp:extent cx="1781092" cy="199674"/>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p w14:paraId="7556640F" w14:textId="77777777" w:rsidR="00D048C1" w:rsidRDefault="00D048C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38648" w14:textId="77777777" w:rsidR="00FA2BE7" w:rsidRDefault="00FA2BE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EE95" w14:textId="27FBAC3A" w:rsidR="00FA2BE7" w:rsidRDefault="009576C8">
    <w:pPr>
      <w:pStyle w:val="Sidehoved"/>
    </w:pPr>
    <w:r>
      <w:rPr>
        <w:rFonts w:ascii="Segoe UI" w:hAnsi="Segoe UI" w:cs="Segoe UI"/>
        <w:noProof/>
        <w:sz w:val="22"/>
        <w:szCs w:val="22"/>
      </w:rPr>
      <w:drawing>
        <wp:inline distT="0" distB="0" distL="0" distR="0" wp14:anchorId="7D0AF333" wp14:editId="2820EC55">
          <wp:extent cx="1781092" cy="199674"/>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7811" w14:textId="3BF6D674" w:rsidR="00FA2BE7" w:rsidRDefault="00FA2BE7">
    <w:pPr>
      <w:pStyle w:val="Sidehoved"/>
    </w:pPr>
    <w:r>
      <w:rPr>
        <w:rFonts w:ascii="Segoe UI" w:hAnsi="Segoe UI" w:cs="Segoe UI"/>
        <w:noProof/>
        <w:sz w:val="22"/>
        <w:szCs w:val="22"/>
      </w:rPr>
      <w:drawing>
        <wp:inline distT="0" distB="0" distL="0" distR="0" wp14:anchorId="078E030D" wp14:editId="6E17B434">
          <wp:extent cx="1781092" cy="19967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934" cy="213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3DE0"/>
    <w:multiLevelType w:val="multilevel"/>
    <w:tmpl w:val="C31A76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6627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1"/>
    <w:rsid w:val="00091C2A"/>
    <w:rsid w:val="000B288D"/>
    <w:rsid w:val="000F3E40"/>
    <w:rsid w:val="001803A0"/>
    <w:rsid w:val="001A4DA9"/>
    <w:rsid w:val="002105F4"/>
    <w:rsid w:val="003A1156"/>
    <w:rsid w:val="0050719D"/>
    <w:rsid w:val="00535490"/>
    <w:rsid w:val="00546FFD"/>
    <w:rsid w:val="0066649B"/>
    <w:rsid w:val="00755B7B"/>
    <w:rsid w:val="00802174"/>
    <w:rsid w:val="00857303"/>
    <w:rsid w:val="008B55D4"/>
    <w:rsid w:val="008E3CA0"/>
    <w:rsid w:val="009576C8"/>
    <w:rsid w:val="00A22ECB"/>
    <w:rsid w:val="00A46452"/>
    <w:rsid w:val="00AC2668"/>
    <w:rsid w:val="00B0561F"/>
    <w:rsid w:val="00B96D6E"/>
    <w:rsid w:val="00BE69F1"/>
    <w:rsid w:val="00C16FAC"/>
    <w:rsid w:val="00D048C1"/>
    <w:rsid w:val="00D23C46"/>
    <w:rsid w:val="00EC76D3"/>
    <w:rsid w:val="00EF725F"/>
    <w:rsid w:val="00FA2BE7"/>
    <w:rsid w:val="00FD46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2EE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8C1"/>
    <w:rPr>
      <w:rFonts w:ascii="Arial" w:hAnsi="Arial"/>
      <w:sz w:val="24"/>
    </w:rPr>
  </w:style>
  <w:style w:type="paragraph" w:styleId="Overskrift1">
    <w:name w:val="heading 1"/>
    <w:basedOn w:val="Normal"/>
    <w:next w:val="Normal"/>
    <w:link w:val="Overskrift1Tegn"/>
    <w:qFormat/>
    <w:rsid w:val="00FA2BE7"/>
    <w:pPr>
      <w:keepNext/>
      <w:overflowPunct w:val="0"/>
      <w:autoSpaceDE w:val="0"/>
      <w:autoSpaceDN w:val="0"/>
      <w:adjustRightInd w:val="0"/>
      <w:spacing w:after="160"/>
      <w:jc w:val="both"/>
      <w:textAlignment w:val="baseline"/>
      <w:outlineLvl w:val="0"/>
    </w:pPr>
    <w:rPr>
      <w:rFonts w:ascii="Times New Roman" w:hAnsi="Times New Roman"/>
      <w:b/>
      <w:bCs/>
      <w:caps/>
      <w:sz w:val="23"/>
      <w:lang w:val="en-GB" w:eastAsia="en-GB" w:bidi="en-GB"/>
    </w:rPr>
  </w:style>
  <w:style w:type="paragraph" w:styleId="Overskrift9">
    <w:name w:val="heading 9"/>
    <w:basedOn w:val="Normal"/>
    <w:next w:val="Normal"/>
    <w:link w:val="Overskrift9Tegn"/>
    <w:qFormat/>
    <w:rsid w:val="00FA2BE7"/>
    <w:pPr>
      <w:keepNext/>
      <w:overflowPunct w:val="0"/>
      <w:autoSpaceDE w:val="0"/>
      <w:autoSpaceDN w:val="0"/>
      <w:adjustRightInd w:val="0"/>
      <w:spacing w:after="240"/>
      <w:textAlignment w:val="baseline"/>
      <w:outlineLvl w:val="8"/>
    </w:pPr>
    <w:rPr>
      <w:rFonts w:ascii="Times New Roman" w:hAnsi="Times New Roman" w:cs="Arial"/>
      <w:b/>
      <w:bCs/>
      <w:sz w:val="30"/>
      <w:szCs w:val="28"/>
      <w:lang w:val="en-GB" w:eastAsia="en-GB" w:bidi="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Sidehoved">
    <w:name w:val="header"/>
    <w:basedOn w:val="Normal"/>
    <w:link w:val="SidehovedTegn"/>
    <w:unhideWhenUsed/>
    <w:rsid w:val="00D048C1"/>
    <w:pPr>
      <w:tabs>
        <w:tab w:val="center" w:pos="4819"/>
        <w:tab w:val="right" w:pos="9638"/>
      </w:tabs>
    </w:pPr>
  </w:style>
  <w:style w:type="character" w:customStyle="1" w:styleId="SidehovedTegn">
    <w:name w:val="Sidehoved Tegn"/>
    <w:basedOn w:val="Standardskrifttypeiafsnit"/>
    <w:link w:val="Sidehoved"/>
    <w:uiPriority w:val="99"/>
    <w:rsid w:val="00D048C1"/>
    <w:rPr>
      <w:rFonts w:ascii="Arial" w:hAnsi="Arial"/>
      <w:sz w:val="24"/>
    </w:rPr>
  </w:style>
  <w:style w:type="paragraph" w:styleId="Sidefod">
    <w:name w:val="footer"/>
    <w:basedOn w:val="Normal"/>
    <w:link w:val="SidefodTegn"/>
    <w:uiPriority w:val="99"/>
    <w:unhideWhenUsed/>
    <w:rsid w:val="00D048C1"/>
    <w:pPr>
      <w:tabs>
        <w:tab w:val="center" w:pos="4819"/>
        <w:tab w:val="right" w:pos="9638"/>
      </w:tabs>
    </w:pPr>
  </w:style>
  <w:style w:type="character" w:customStyle="1" w:styleId="SidefodTegn">
    <w:name w:val="Sidefod Tegn"/>
    <w:basedOn w:val="Standardskrifttypeiafsnit"/>
    <w:link w:val="Sidefod"/>
    <w:uiPriority w:val="99"/>
    <w:rsid w:val="00D048C1"/>
    <w:rPr>
      <w:rFonts w:ascii="Arial" w:hAnsi="Arial"/>
      <w:sz w:val="24"/>
    </w:rPr>
  </w:style>
  <w:style w:type="character" w:customStyle="1" w:styleId="Overskrift1Tegn">
    <w:name w:val="Overskrift 1 Tegn"/>
    <w:basedOn w:val="Standardskrifttypeiafsnit"/>
    <w:link w:val="Overskrift1"/>
    <w:rsid w:val="00FA2BE7"/>
    <w:rPr>
      <w:b/>
      <w:bCs/>
      <w:caps/>
      <w:sz w:val="23"/>
      <w:lang w:val="en-GB" w:eastAsia="en-GB" w:bidi="en-GB"/>
    </w:rPr>
  </w:style>
  <w:style w:type="character" w:customStyle="1" w:styleId="Overskrift9Tegn">
    <w:name w:val="Overskrift 9 Tegn"/>
    <w:basedOn w:val="Standardskrifttypeiafsnit"/>
    <w:link w:val="Overskrift9"/>
    <w:rsid w:val="00FA2BE7"/>
    <w:rPr>
      <w:rFonts w:cs="Arial"/>
      <w:b/>
      <w:bCs/>
      <w:sz w:val="30"/>
      <w:szCs w:val="28"/>
      <w:lang w:val="en-GB" w:eastAsia="en-GB" w:bidi="en-GB"/>
    </w:rPr>
  </w:style>
  <w:style w:type="paragraph" w:styleId="Kommentartekst">
    <w:name w:val="annotation text"/>
    <w:basedOn w:val="Normal"/>
    <w:link w:val="KommentartekstTegn"/>
    <w:rsid w:val="00FA2BE7"/>
    <w:pPr>
      <w:tabs>
        <w:tab w:val="left" w:pos="567"/>
        <w:tab w:val="left" w:pos="1134"/>
        <w:tab w:val="left" w:pos="1701"/>
      </w:tabs>
      <w:overflowPunct w:val="0"/>
      <w:autoSpaceDE w:val="0"/>
      <w:autoSpaceDN w:val="0"/>
      <w:adjustRightInd w:val="0"/>
      <w:spacing w:line="300" w:lineRule="exact"/>
      <w:jc w:val="both"/>
      <w:textAlignment w:val="baseline"/>
    </w:pPr>
    <w:rPr>
      <w:rFonts w:ascii="Times New Roman" w:hAnsi="Times New Roman"/>
      <w:bCs/>
      <w:sz w:val="23"/>
      <w:lang w:val="en-GB" w:eastAsia="en-GB" w:bidi="en-GB"/>
    </w:rPr>
  </w:style>
  <w:style w:type="character" w:customStyle="1" w:styleId="KommentartekstTegn">
    <w:name w:val="Kommentartekst Tegn"/>
    <w:basedOn w:val="Standardskrifttypeiafsnit"/>
    <w:link w:val="Kommentartekst"/>
    <w:rsid w:val="00FA2BE7"/>
    <w:rPr>
      <w:bCs/>
      <w:sz w:val="23"/>
      <w:lang w:val="en-GB" w:eastAsia="en-GB" w:bidi="en-GB"/>
    </w:rPr>
  </w:style>
  <w:style w:type="character" w:styleId="Pladsholdertekst">
    <w:name w:val="Placeholder Text"/>
    <w:basedOn w:val="Standardskrifttypeiafsnit"/>
    <w:uiPriority w:val="99"/>
    <w:semiHidden/>
    <w:rsid w:val="00FA2BE7"/>
    <w:rPr>
      <w:color w:val="FFFFFF"/>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microsoft.com/office/2011/relationships/commentsExtended" Target="commentsExtended.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0CB23DFD34FF3ADF341BBABFC3A86"/>
        <w:category>
          <w:name w:val="Generelt"/>
          <w:gallery w:val="placeholder"/>
        </w:category>
        <w:types>
          <w:type w:val="bbPlcHdr"/>
        </w:types>
        <w:behaviors>
          <w:behavior w:val="content"/>
        </w:behaviors>
        <w:guid w:val="{1A7E4BF1-F709-4FB1-A624-2D32198C3289}"/>
      </w:docPartPr>
      <w:docPartBody>
        <w:p w:rsidR="008F4384" w:rsidRDefault="00857CC3" w:rsidP="00857CC3">
          <w:pPr>
            <w:pStyle w:val="1290CB23DFD34FF3ADF341BBABFC3A86"/>
          </w:pPr>
          <w:r w:rsidRPr="003B6601">
            <w:rPr>
              <w:rFonts w:ascii="IBM Plex Sans" w:hAnsi="IBM Plex Sans" w:cs="Segoe UI"/>
              <w:b/>
              <w:color w:val="0D0D0D" w:themeColor="text1" w:themeTint="F2"/>
              <w:sz w:val="52"/>
              <w:szCs w:val="52"/>
              <w:highlight w:val="lightGray"/>
            </w:rPr>
            <w:t>Firmanavn</w:t>
          </w:r>
        </w:p>
      </w:docPartBody>
    </w:docPart>
    <w:docPart>
      <w:docPartPr>
        <w:name w:val="2B51BFA59329488888C2809C4BB10174"/>
        <w:category>
          <w:name w:val="Generelt"/>
          <w:gallery w:val="placeholder"/>
        </w:category>
        <w:types>
          <w:type w:val="bbPlcHdr"/>
        </w:types>
        <w:behaviors>
          <w:behavior w:val="content"/>
        </w:behaviors>
        <w:guid w:val="{2A29973A-C9B3-44D4-8E20-03579629D1F6}"/>
      </w:docPartPr>
      <w:docPartBody>
        <w:p w:rsidR="008F4384" w:rsidRDefault="00857CC3" w:rsidP="00857CC3">
          <w:pPr>
            <w:pStyle w:val="2B51BFA59329488888C2809C4BB10174"/>
          </w:pPr>
          <w:r w:rsidRPr="00271502">
            <w:rPr>
              <w:rStyle w:val="Pladsholdertekst"/>
              <w:sz w:val="24"/>
              <w:szCs w:val="24"/>
            </w:rPr>
            <w:t>Klik eller tryk her for at skrive tekst.</w:t>
          </w:r>
        </w:p>
      </w:docPartBody>
    </w:docPart>
    <w:docPart>
      <w:docPartPr>
        <w:name w:val="BB438CBCAF3B43AF882CCFD8BA856E4A"/>
        <w:category>
          <w:name w:val="Generelt"/>
          <w:gallery w:val="placeholder"/>
        </w:category>
        <w:types>
          <w:type w:val="bbPlcHdr"/>
        </w:types>
        <w:behaviors>
          <w:behavior w:val="content"/>
        </w:behaviors>
        <w:guid w:val="{5827D3C5-F904-4596-B7F2-96B510B562AC}"/>
      </w:docPartPr>
      <w:docPartBody>
        <w:p w:rsidR="008F4384" w:rsidRDefault="00857CC3" w:rsidP="00857CC3">
          <w:pPr>
            <w:pStyle w:val="BB438CBCAF3B43AF882CCFD8BA856E4A"/>
          </w:pPr>
          <w:r w:rsidRPr="00271502">
            <w:rPr>
              <w:rStyle w:val="Pladsholdertekst"/>
              <w:sz w:val="24"/>
              <w:szCs w:val="24"/>
            </w:rPr>
            <w:t>Klik eller tryk her for at skrive tekst.</w:t>
          </w:r>
        </w:p>
      </w:docPartBody>
    </w:docPart>
    <w:docPart>
      <w:docPartPr>
        <w:name w:val="09C1E209C6FA4619AE92854F021F2A24"/>
        <w:category>
          <w:name w:val="Generelt"/>
          <w:gallery w:val="placeholder"/>
        </w:category>
        <w:types>
          <w:type w:val="bbPlcHdr"/>
        </w:types>
        <w:behaviors>
          <w:behavior w:val="content"/>
        </w:behaviors>
        <w:guid w:val="{80122ED6-EE1C-4595-A09C-F4BA93DCF47E}"/>
      </w:docPartPr>
      <w:docPartBody>
        <w:p w:rsidR="008F4384" w:rsidRDefault="00857CC3" w:rsidP="00857CC3">
          <w:pPr>
            <w:pStyle w:val="09C1E209C6FA4619AE92854F021F2A24"/>
          </w:pPr>
          <w:r w:rsidRPr="00271502">
            <w:rPr>
              <w:rStyle w:val="Pladsholdertekst"/>
              <w:sz w:val="24"/>
              <w:szCs w:val="24"/>
            </w:rPr>
            <w:t>Klik eller tryk her for at skrive tekst.</w:t>
          </w:r>
        </w:p>
      </w:docPartBody>
    </w:docPart>
    <w:docPart>
      <w:docPartPr>
        <w:name w:val="FF887CB493894BA1B84C4E36191AB570"/>
        <w:category>
          <w:name w:val="Generelt"/>
          <w:gallery w:val="placeholder"/>
        </w:category>
        <w:types>
          <w:type w:val="bbPlcHdr"/>
        </w:types>
        <w:behaviors>
          <w:behavior w:val="content"/>
        </w:behaviors>
        <w:guid w:val="{9638F7E0-000D-490B-94DE-A23F568C4B92}"/>
      </w:docPartPr>
      <w:docPartBody>
        <w:p w:rsidR="008F4384" w:rsidRDefault="00857CC3" w:rsidP="00857CC3">
          <w:pPr>
            <w:pStyle w:val="FF887CB493894BA1B84C4E36191AB570"/>
          </w:pPr>
          <w:r w:rsidRPr="00271502">
            <w:rPr>
              <w:rStyle w:val="Pladsholdertekst"/>
              <w:sz w:val="24"/>
              <w:szCs w:val="24"/>
            </w:rPr>
            <w:t>Vælg et element.</w:t>
          </w:r>
        </w:p>
      </w:docPartBody>
    </w:docPart>
    <w:docPart>
      <w:docPartPr>
        <w:name w:val="7BADC738891249238AD19C2044BEBB52"/>
        <w:category>
          <w:name w:val="Generelt"/>
          <w:gallery w:val="placeholder"/>
        </w:category>
        <w:types>
          <w:type w:val="bbPlcHdr"/>
        </w:types>
        <w:behaviors>
          <w:behavior w:val="content"/>
        </w:behaviors>
        <w:guid w:val="{7E8E9BEF-A212-4446-8460-BFF8AFD57B47}"/>
      </w:docPartPr>
      <w:docPartBody>
        <w:p w:rsidR="008F4384" w:rsidRDefault="00857CC3" w:rsidP="00857CC3">
          <w:pPr>
            <w:pStyle w:val="7BADC738891249238AD19C2044BEBB52"/>
          </w:pPr>
          <w:r w:rsidRPr="00271502">
            <w:rPr>
              <w:rStyle w:val="Pladsholdertekst"/>
              <w:sz w:val="24"/>
              <w:szCs w:val="24"/>
            </w:rPr>
            <w:t>Vælg et element.</w:t>
          </w:r>
        </w:p>
      </w:docPartBody>
    </w:docPart>
    <w:docPart>
      <w:docPartPr>
        <w:name w:val="E840B2E044B446D4BEDEFA02036EA523"/>
        <w:category>
          <w:name w:val="Generelt"/>
          <w:gallery w:val="placeholder"/>
        </w:category>
        <w:types>
          <w:type w:val="bbPlcHdr"/>
        </w:types>
        <w:behaviors>
          <w:behavior w:val="content"/>
        </w:behaviors>
        <w:guid w:val="{C0C64C4A-7258-4B50-93C0-6BBCFCB54458}"/>
      </w:docPartPr>
      <w:docPartBody>
        <w:p w:rsidR="008F4384" w:rsidRDefault="00857CC3" w:rsidP="00857CC3">
          <w:pPr>
            <w:pStyle w:val="E840B2E044B446D4BEDEFA02036EA523"/>
          </w:pPr>
          <w:r w:rsidRPr="00271502">
            <w:rPr>
              <w:rStyle w:val="Pladsholdertekst"/>
              <w:sz w:val="24"/>
              <w:szCs w:val="24"/>
            </w:rPr>
            <w:t>Vælg et element.</w:t>
          </w:r>
        </w:p>
      </w:docPartBody>
    </w:docPart>
    <w:docPart>
      <w:docPartPr>
        <w:name w:val="BC36DEA350844D969578C22C032C4943"/>
        <w:category>
          <w:name w:val="Generelt"/>
          <w:gallery w:val="placeholder"/>
        </w:category>
        <w:types>
          <w:type w:val="bbPlcHdr"/>
        </w:types>
        <w:behaviors>
          <w:behavior w:val="content"/>
        </w:behaviors>
        <w:guid w:val="{51C1B7B9-6E46-4275-8C3B-E37BB37B8457}"/>
      </w:docPartPr>
      <w:docPartBody>
        <w:p w:rsidR="008F4384" w:rsidRDefault="00857CC3" w:rsidP="00857CC3">
          <w:pPr>
            <w:pStyle w:val="BC36DEA350844D969578C22C032C4943"/>
          </w:pPr>
          <w:r w:rsidRPr="00271502">
            <w:rPr>
              <w:rStyle w:val="Pladsholdertekst"/>
              <w:sz w:val="24"/>
              <w:szCs w:val="24"/>
            </w:rPr>
            <w:t>Vælg et element.</w:t>
          </w:r>
        </w:p>
      </w:docPartBody>
    </w:docPart>
    <w:docPart>
      <w:docPartPr>
        <w:name w:val="D6B7D89349E34AD0B9A5B38A8618DC2B"/>
        <w:category>
          <w:name w:val="Generelt"/>
          <w:gallery w:val="placeholder"/>
        </w:category>
        <w:types>
          <w:type w:val="bbPlcHdr"/>
        </w:types>
        <w:behaviors>
          <w:behavior w:val="content"/>
        </w:behaviors>
        <w:guid w:val="{486FCA7C-CF8D-4722-A0FB-40961564AAF6}"/>
      </w:docPartPr>
      <w:docPartBody>
        <w:p w:rsidR="008F4384" w:rsidRDefault="00857CC3" w:rsidP="00857CC3">
          <w:pPr>
            <w:pStyle w:val="D6B7D89349E34AD0B9A5B38A8618DC2B"/>
          </w:pPr>
          <w:r w:rsidRPr="00271502">
            <w:rPr>
              <w:rStyle w:val="Pladsholdertekst"/>
              <w:sz w:val="24"/>
              <w:szCs w:val="24"/>
            </w:rPr>
            <w:t>Klik eller tryk her for at skrive tekst.</w:t>
          </w:r>
        </w:p>
      </w:docPartBody>
    </w:docPart>
    <w:docPart>
      <w:docPartPr>
        <w:name w:val="45BD680ABBF84165852686A423086B37"/>
        <w:category>
          <w:name w:val="Generelt"/>
          <w:gallery w:val="placeholder"/>
        </w:category>
        <w:types>
          <w:type w:val="bbPlcHdr"/>
        </w:types>
        <w:behaviors>
          <w:behavior w:val="content"/>
        </w:behaviors>
        <w:guid w:val="{4ED91259-6EFC-4F0E-B06C-CC8F4D61F617}"/>
      </w:docPartPr>
      <w:docPartBody>
        <w:p w:rsidR="008F4384" w:rsidRDefault="00857CC3" w:rsidP="00857CC3">
          <w:pPr>
            <w:pStyle w:val="45BD680ABBF84165852686A423086B37"/>
          </w:pPr>
          <w:r w:rsidRPr="00271502">
            <w:rPr>
              <w:rStyle w:val="Pladsholdertekst"/>
              <w:sz w:val="24"/>
              <w:szCs w:val="24"/>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IBM Plex Sans"/>
    <w:charset w:val="00"/>
    <w:family w:val="swiss"/>
    <w:pitch w:val="variable"/>
    <w:sig w:usb0="A00002EF" w:usb1="5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C3"/>
    <w:rsid w:val="004A083A"/>
    <w:rsid w:val="00601973"/>
    <w:rsid w:val="007A49D1"/>
    <w:rsid w:val="00857CC3"/>
    <w:rsid w:val="008F4384"/>
    <w:rsid w:val="00BE5D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290CB23DFD34FF3ADF341BBABFC3A86">
    <w:name w:val="1290CB23DFD34FF3ADF341BBABFC3A86"/>
    <w:rsid w:val="00857CC3"/>
  </w:style>
  <w:style w:type="character" w:styleId="Pladsholdertekst">
    <w:name w:val="Placeholder Text"/>
    <w:basedOn w:val="Standardskrifttypeiafsnit"/>
    <w:uiPriority w:val="99"/>
    <w:semiHidden/>
    <w:rsid w:val="00857CC3"/>
    <w:rPr>
      <w:color w:val="FFFFFF"/>
    </w:rPr>
  </w:style>
  <w:style w:type="paragraph" w:customStyle="1" w:styleId="2B51BFA59329488888C2809C4BB10174">
    <w:name w:val="2B51BFA59329488888C2809C4BB10174"/>
    <w:rsid w:val="00857CC3"/>
  </w:style>
  <w:style w:type="paragraph" w:customStyle="1" w:styleId="BB438CBCAF3B43AF882CCFD8BA856E4A">
    <w:name w:val="BB438CBCAF3B43AF882CCFD8BA856E4A"/>
    <w:rsid w:val="00857CC3"/>
  </w:style>
  <w:style w:type="paragraph" w:customStyle="1" w:styleId="09C1E209C6FA4619AE92854F021F2A24">
    <w:name w:val="09C1E209C6FA4619AE92854F021F2A24"/>
    <w:rsid w:val="00857CC3"/>
  </w:style>
  <w:style w:type="paragraph" w:customStyle="1" w:styleId="FF887CB493894BA1B84C4E36191AB570">
    <w:name w:val="FF887CB493894BA1B84C4E36191AB570"/>
    <w:rsid w:val="00857CC3"/>
  </w:style>
  <w:style w:type="paragraph" w:customStyle="1" w:styleId="7BADC738891249238AD19C2044BEBB52">
    <w:name w:val="7BADC738891249238AD19C2044BEBB52"/>
    <w:rsid w:val="00857CC3"/>
  </w:style>
  <w:style w:type="paragraph" w:customStyle="1" w:styleId="E840B2E044B446D4BEDEFA02036EA523">
    <w:name w:val="E840B2E044B446D4BEDEFA02036EA523"/>
    <w:rsid w:val="00857CC3"/>
  </w:style>
  <w:style w:type="paragraph" w:customStyle="1" w:styleId="BC36DEA350844D969578C22C032C4943">
    <w:name w:val="BC36DEA350844D969578C22C032C4943"/>
    <w:rsid w:val="00857CC3"/>
  </w:style>
  <w:style w:type="paragraph" w:customStyle="1" w:styleId="D6B7D89349E34AD0B9A5B38A8618DC2B">
    <w:name w:val="D6B7D89349E34AD0B9A5B38A8618DC2B"/>
    <w:rsid w:val="00857CC3"/>
  </w:style>
  <w:style w:type="paragraph" w:customStyle="1" w:styleId="45BD680ABBF84165852686A423086B37">
    <w:name w:val="45BD680ABBF84165852686A423086B37"/>
    <w:rsid w:val="008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Words>
  <Characters>1561</Characters>
  <Application>Microsoft Office Word</Application>
  <DocSecurity>0</DocSecurity>
  <Lines>13</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2023-06-20T07:36:00Z</dcterms:created>
  <dcterms:modified xsi:type="dcterms:W3CDTF">2023-06-20T07:37:00Z</dcterms:modified>
</cp:coreProperties>
</file>